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1E" w:rsidRPr="0042368D" w:rsidRDefault="00D4151E" w:rsidP="0042368D">
      <w:pPr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bookmarkStart w:id="0" w:name="_GoBack"/>
      <w:bookmarkEnd w:id="0"/>
      <w:r w:rsidRPr="0042368D">
        <w:rPr>
          <w:rFonts w:ascii="Calibri" w:eastAsia="Calibri" w:hAnsi="Calibri" w:cs="Times New Roman"/>
          <w:b/>
          <w:color w:val="00B050"/>
          <w:sz w:val="28"/>
          <w:szCs w:val="28"/>
        </w:rPr>
        <w:t>10 </w:t>
      </w:r>
      <w:r w:rsidR="0042368D" w:rsidRPr="0042368D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repères pour réussir la mise en œuvre du plan d’action </w:t>
      </w:r>
      <w:r w:rsidR="00861094" w:rsidRPr="0042368D">
        <w:rPr>
          <w:rFonts w:ascii="Calibri" w:eastAsia="Calibri" w:hAnsi="Calibri" w:cs="Times New Roman"/>
          <w:b/>
          <w:color w:val="00B050"/>
          <w:sz w:val="28"/>
          <w:szCs w:val="28"/>
        </w:rPr>
        <w:t>BNQ </w:t>
      </w:r>
      <w:r w:rsidRPr="0042368D">
        <w:rPr>
          <w:rFonts w:ascii="Calibri" w:eastAsia="Calibri" w:hAnsi="Calibri" w:cs="Times New Roman"/>
          <w:b/>
          <w:color w:val="00B050"/>
          <w:sz w:val="28"/>
          <w:szCs w:val="28"/>
        </w:rPr>
        <w:t>21000</w:t>
      </w:r>
    </w:p>
    <w:p w:rsidR="00D73361" w:rsidRPr="0042368D" w:rsidRDefault="000454E2" w:rsidP="0042368D">
      <w:pPr>
        <w:spacing w:before="100" w:beforeAutospacing="1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Voici des élém</w:t>
      </w:r>
      <w:r w:rsidR="00F1210D" w:rsidRPr="0042368D">
        <w:rPr>
          <w:sz w:val="24"/>
          <w:szCs w:val="24"/>
        </w:rPr>
        <w:t>ents clés que</w:t>
      </w:r>
      <w:r w:rsidR="00872332" w:rsidRPr="0042368D">
        <w:rPr>
          <w:sz w:val="24"/>
          <w:szCs w:val="24"/>
        </w:rPr>
        <w:t xml:space="preserve"> le responsable à l’interne qui </w:t>
      </w:r>
      <w:r w:rsidR="002078EC" w:rsidRPr="0042368D">
        <w:rPr>
          <w:sz w:val="24"/>
          <w:szCs w:val="24"/>
        </w:rPr>
        <w:t xml:space="preserve">accompagnera </w:t>
      </w:r>
      <w:r w:rsidR="00872332" w:rsidRPr="0042368D">
        <w:rPr>
          <w:sz w:val="24"/>
          <w:szCs w:val="24"/>
        </w:rPr>
        <w:t xml:space="preserve">l’organisation </w:t>
      </w:r>
      <w:r w:rsidR="002078EC" w:rsidRPr="0042368D">
        <w:rPr>
          <w:sz w:val="24"/>
          <w:szCs w:val="24"/>
        </w:rPr>
        <w:t xml:space="preserve">tout au long de </w:t>
      </w:r>
      <w:r w:rsidR="008B3079" w:rsidRPr="0042368D">
        <w:rPr>
          <w:sz w:val="24"/>
          <w:szCs w:val="24"/>
        </w:rPr>
        <w:t>l’implantation</w:t>
      </w:r>
      <w:r w:rsidRPr="0042368D">
        <w:rPr>
          <w:sz w:val="24"/>
          <w:szCs w:val="24"/>
        </w:rPr>
        <w:t xml:space="preserve"> de la D</w:t>
      </w:r>
      <w:r w:rsidR="00D73361" w:rsidRPr="0042368D">
        <w:rPr>
          <w:sz w:val="24"/>
          <w:szCs w:val="24"/>
        </w:rPr>
        <w:t>éma</w:t>
      </w:r>
      <w:r w:rsidRPr="0042368D">
        <w:rPr>
          <w:sz w:val="24"/>
          <w:szCs w:val="24"/>
        </w:rPr>
        <w:t>rche BNQ 21000</w:t>
      </w:r>
      <w:r w:rsidR="00F1210D" w:rsidRPr="0042368D">
        <w:rPr>
          <w:sz w:val="24"/>
          <w:szCs w:val="24"/>
        </w:rPr>
        <w:t xml:space="preserve"> devra prendre en compte</w:t>
      </w:r>
      <w:r w:rsidRPr="0042368D">
        <w:rPr>
          <w:sz w:val="24"/>
          <w:szCs w:val="24"/>
        </w:rPr>
        <w:t>.</w:t>
      </w:r>
      <w:r w:rsidR="00EC1E8C" w:rsidRPr="0042368D">
        <w:rPr>
          <w:sz w:val="24"/>
          <w:szCs w:val="24"/>
        </w:rPr>
        <w:t xml:space="preserve"> Le responsable devra se soucier de</w:t>
      </w:r>
      <w:r w:rsidR="0023441D" w:rsidRPr="0042368D">
        <w:rPr>
          <w:sz w:val="24"/>
          <w:szCs w:val="24"/>
        </w:rPr>
        <w:t xml:space="preserve"> ces éléments</w:t>
      </w:r>
      <w:r w:rsidR="00EC1E8C" w:rsidRPr="0042368D">
        <w:rPr>
          <w:sz w:val="24"/>
          <w:szCs w:val="24"/>
        </w:rPr>
        <w:t xml:space="preserve"> pour assurer </w:t>
      </w:r>
      <w:r w:rsidR="00872332" w:rsidRPr="0042368D">
        <w:rPr>
          <w:sz w:val="24"/>
          <w:szCs w:val="24"/>
        </w:rPr>
        <w:t xml:space="preserve">le succès de </w:t>
      </w:r>
      <w:r w:rsidR="00EC1E8C" w:rsidRPr="0042368D">
        <w:rPr>
          <w:sz w:val="24"/>
          <w:szCs w:val="24"/>
        </w:rPr>
        <w:t>la mis</w:t>
      </w:r>
      <w:r w:rsidRPr="0042368D">
        <w:rPr>
          <w:sz w:val="24"/>
          <w:szCs w:val="24"/>
        </w:rPr>
        <w:t>e en œuvre du plan d’action BNQ </w:t>
      </w:r>
      <w:r w:rsidR="00EC1E8C" w:rsidRPr="0042368D">
        <w:rPr>
          <w:sz w:val="24"/>
          <w:szCs w:val="24"/>
        </w:rPr>
        <w:t>21000 :</w:t>
      </w:r>
    </w:p>
    <w:p w:rsidR="004A36FF" w:rsidRPr="0042368D" w:rsidRDefault="00585B21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Communiq</w:t>
      </w:r>
      <w:r w:rsidR="000454E2" w:rsidRPr="0042368D">
        <w:rPr>
          <w:sz w:val="24"/>
          <w:szCs w:val="24"/>
        </w:rPr>
        <w:t>uer, communiquer et communiquer</w:t>
      </w:r>
      <w:r w:rsidR="00F1210D" w:rsidRPr="0042368D">
        <w:rPr>
          <w:sz w:val="24"/>
          <w:szCs w:val="24"/>
        </w:rPr>
        <w:t>…</w:t>
      </w:r>
      <w:r w:rsidR="000454E2" w:rsidRPr="0042368D">
        <w:rPr>
          <w:sz w:val="24"/>
          <w:szCs w:val="24"/>
        </w:rPr>
        <w:t xml:space="preserve"> </w:t>
      </w:r>
      <w:r w:rsidR="00F1210D" w:rsidRPr="0042368D">
        <w:rPr>
          <w:sz w:val="24"/>
          <w:szCs w:val="24"/>
        </w:rPr>
        <w:t>L</w:t>
      </w:r>
      <w:r w:rsidRPr="0042368D">
        <w:rPr>
          <w:sz w:val="24"/>
          <w:szCs w:val="24"/>
        </w:rPr>
        <w:t>’</w:t>
      </w:r>
      <w:r w:rsidR="004A36FF" w:rsidRPr="0042368D">
        <w:rPr>
          <w:sz w:val="24"/>
          <w:szCs w:val="24"/>
        </w:rPr>
        <w:t xml:space="preserve">évolution des </w:t>
      </w:r>
      <w:r w:rsidRPr="0042368D">
        <w:rPr>
          <w:sz w:val="24"/>
          <w:szCs w:val="24"/>
        </w:rPr>
        <w:t>résultats de chacune d</w:t>
      </w:r>
      <w:r w:rsidR="000454E2" w:rsidRPr="0042368D">
        <w:rPr>
          <w:sz w:val="24"/>
          <w:szCs w:val="24"/>
        </w:rPr>
        <w:t>es actions du plan d’action BNQ </w:t>
      </w:r>
      <w:r w:rsidRPr="0042368D">
        <w:rPr>
          <w:sz w:val="24"/>
          <w:szCs w:val="24"/>
        </w:rPr>
        <w:t>21000</w:t>
      </w:r>
      <w:r w:rsidR="00F1210D" w:rsidRPr="0042368D">
        <w:rPr>
          <w:sz w:val="24"/>
          <w:szCs w:val="24"/>
        </w:rPr>
        <w:t xml:space="preserve"> doit être régulièrement communiquée</w:t>
      </w:r>
      <w:r w:rsidR="00AD36B4" w:rsidRPr="0042368D">
        <w:rPr>
          <w:sz w:val="24"/>
          <w:szCs w:val="24"/>
        </w:rPr>
        <w:t>;</w:t>
      </w:r>
      <w:r w:rsidR="00097723" w:rsidRPr="0042368D">
        <w:rPr>
          <w:sz w:val="24"/>
          <w:szCs w:val="24"/>
        </w:rPr>
        <w:t xml:space="preserve"> </w:t>
      </w:r>
      <w:r w:rsidR="00AD36B4" w:rsidRPr="0042368D">
        <w:rPr>
          <w:sz w:val="24"/>
          <w:szCs w:val="24"/>
        </w:rPr>
        <w:t xml:space="preserve">ne jamais penser </w:t>
      </w:r>
      <w:r w:rsidR="00097723" w:rsidRPr="0042368D">
        <w:rPr>
          <w:sz w:val="24"/>
          <w:szCs w:val="24"/>
        </w:rPr>
        <w:t>que l’on communique trop</w:t>
      </w:r>
      <w:r w:rsidR="00AD36B4" w:rsidRPr="0042368D">
        <w:rPr>
          <w:sz w:val="24"/>
          <w:szCs w:val="24"/>
        </w:rPr>
        <w:t>.</w:t>
      </w:r>
    </w:p>
    <w:p w:rsidR="004A36FF" w:rsidRPr="0042368D" w:rsidRDefault="004A36FF" w:rsidP="0042368D">
      <w:pPr>
        <w:pStyle w:val="Paragraphedeliste"/>
        <w:jc w:val="both"/>
        <w:rPr>
          <w:sz w:val="24"/>
          <w:szCs w:val="24"/>
        </w:rPr>
      </w:pPr>
    </w:p>
    <w:p w:rsidR="004A36FF" w:rsidRPr="0042368D" w:rsidRDefault="004A36FF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Maximiser la participation et l’implication des employés dans la mise en œuvre des actions</w:t>
      </w:r>
      <w:r w:rsidR="00AD36B4" w:rsidRPr="0042368D">
        <w:rPr>
          <w:sz w:val="24"/>
          <w:szCs w:val="24"/>
        </w:rPr>
        <w:t>; s’as</w:t>
      </w:r>
      <w:r w:rsidR="004F4B70" w:rsidRPr="0042368D">
        <w:rPr>
          <w:sz w:val="24"/>
          <w:szCs w:val="24"/>
        </w:rPr>
        <w:t>surer qu’ils perçoivent leur contribution.</w:t>
      </w:r>
    </w:p>
    <w:p w:rsidR="004A36FF" w:rsidRPr="0042368D" w:rsidRDefault="004A36FF" w:rsidP="0042368D">
      <w:pPr>
        <w:pStyle w:val="Paragraphedeliste"/>
        <w:jc w:val="both"/>
        <w:rPr>
          <w:sz w:val="24"/>
          <w:szCs w:val="24"/>
        </w:rPr>
      </w:pPr>
    </w:p>
    <w:p w:rsidR="004A36FF" w:rsidRPr="0042368D" w:rsidRDefault="004A36FF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 xml:space="preserve">Faire valoir le plein appui de la haute direction dans la mise en œuvre </w:t>
      </w:r>
      <w:r w:rsidR="00AD36B4" w:rsidRPr="0042368D">
        <w:rPr>
          <w:sz w:val="24"/>
          <w:szCs w:val="24"/>
        </w:rPr>
        <w:t>du plan d’action</w:t>
      </w:r>
      <w:r w:rsidR="008B3574" w:rsidRPr="0042368D">
        <w:rPr>
          <w:sz w:val="24"/>
          <w:szCs w:val="24"/>
        </w:rPr>
        <w:t>.</w:t>
      </w:r>
    </w:p>
    <w:p w:rsidR="004A36FF" w:rsidRPr="0042368D" w:rsidRDefault="004A36FF" w:rsidP="0042368D">
      <w:pPr>
        <w:pStyle w:val="Paragraphedeliste"/>
        <w:jc w:val="both"/>
        <w:rPr>
          <w:sz w:val="24"/>
          <w:szCs w:val="24"/>
        </w:rPr>
      </w:pPr>
    </w:p>
    <w:p w:rsidR="004A36FF" w:rsidRPr="0042368D" w:rsidRDefault="004A36FF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Dialogue</w:t>
      </w:r>
      <w:r w:rsidR="00097723" w:rsidRPr="0042368D">
        <w:rPr>
          <w:sz w:val="24"/>
          <w:szCs w:val="24"/>
        </w:rPr>
        <w:t>r, être ouvert à toute critique et à</w:t>
      </w:r>
      <w:r w:rsidRPr="0042368D">
        <w:rPr>
          <w:sz w:val="24"/>
          <w:szCs w:val="24"/>
        </w:rPr>
        <w:t xml:space="preserve"> tout commentaire sur</w:t>
      </w:r>
      <w:r w:rsidR="00097723" w:rsidRPr="0042368D">
        <w:rPr>
          <w:sz w:val="24"/>
          <w:szCs w:val="24"/>
        </w:rPr>
        <w:t xml:space="preserve"> la mise en œuvre d’une action;</w:t>
      </w:r>
      <w:r w:rsidRPr="0042368D">
        <w:rPr>
          <w:sz w:val="24"/>
          <w:szCs w:val="24"/>
        </w:rPr>
        <w:t xml:space="preserve"> être à l’écoute et prendre en compte l’intérêt des parties prenantes</w:t>
      </w:r>
      <w:r w:rsidR="008B3574" w:rsidRPr="0042368D">
        <w:rPr>
          <w:sz w:val="24"/>
          <w:szCs w:val="24"/>
        </w:rPr>
        <w:t>.</w:t>
      </w:r>
    </w:p>
    <w:p w:rsidR="0090725D" w:rsidRPr="0042368D" w:rsidRDefault="0090725D" w:rsidP="0042368D">
      <w:pPr>
        <w:pStyle w:val="Paragraphedeliste"/>
        <w:jc w:val="both"/>
        <w:rPr>
          <w:sz w:val="24"/>
          <w:szCs w:val="24"/>
        </w:rPr>
      </w:pPr>
    </w:p>
    <w:p w:rsidR="008B3574" w:rsidRPr="0042368D" w:rsidRDefault="008B3574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Prop</w:t>
      </w:r>
      <w:r w:rsidR="00AD36B4" w:rsidRPr="0042368D">
        <w:rPr>
          <w:sz w:val="24"/>
          <w:szCs w:val="24"/>
        </w:rPr>
        <w:t xml:space="preserve">oser des objectifs </w:t>
      </w:r>
      <w:r w:rsidRPr="0042368D">
        <w:rPr>
          <w:sz w:val="24"/>
          <w:szCs w:val="24"/>
        </w:rPr>
        <w:t>réalistes</w:t>
      </w:r>
      <w:r w:rsidR="008B3079" w:rsidRPr="0042368D">
        <w:rPr>
          <w:sz w:val="24"/>
          <w:szCs w:val="24"/>
        </w:rPr>
        <w:t xml:space="preserve"> et</w:t>
      </w:r>
      <w:r w:rsidRPr="0042368D">
        <w:rPr>
          <w:sz w:val="24"/>
          <w:szCs w:val="24"/>
        </w:rPr>
        <w:t xml:space="preserve"> </w:t>
      </w:r>
      <w:r w:rsidR="00AD36B4" w:rsidRPr="0042368D">
        <w:rPr>
          <w:sz w:val="24"/>
          <w:szCs w:val="24"/>
        </w:rPr>
        <w:t xml:space="preserve">les </w:t>
      </w:r>
      <w:r w:rsidR="008B3079" w:rsidRPr="0042368D">
        <w:rPr>
          <w:sz w:val="24"/>
          <w:szCs w:val="24"/>
        </w:rPr>
        <w:t>détailler</w:t>
      </w:r>
      <w:r w:rsidR="00097723" w:rsidRPr="0042368D">
        <w:rPr>
          <w:sz w:val="24"/>
          <w:szCs w:val="24"/>
        </w:rPr>
        <w:t>.</w:t>
      </w:r>
    </w:p>
    <w:p w:rsidR="008B3079" w:rsidRPr="0042368D" w:rsidRDefault="008B3079" w:rsidP="0042368D">
      <w:pPr>
        <w:pStyle w:val="Paragraphedeliste"/>
        <w:jc w:val="both"/>
        <w:rPr>
          <w:sz w:val="24"/>
          <w:szCs w:val="24"/>
        </w:rPr>
      </w:pPr>
    </w:p>
    <w:p w:rsidR="008B3574" w:rsidRPr="0042368D" w:rsidRDefault="008B3574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Valoriser les ressources qui travaillent activement à l’atteinte des objectifs</w:t>
      </w:r>
      <w:r w:rsidR="0023441D" w:rsidRPr="0042368D">
        <w:rPr>
          <w:sz w:val="24"/>
          <w:szCs w:val="24"/>
        </w:rPr>
        <w:t xml:space="preserve"> et</w:t>
      </w:r>
      <w:r w:rsidR="00097723" w:rsidRPr="0042368D">
        <w:rPr>
          <w:sz w:val="24"/>
          <w:szCs w:val="24"/>
        </w:rPr>
        <w:t xml:space="preserve"> reconnaitre leur</w:t>
      </w:r>
      <w:r w:rsidR="00F1210D" w:rsidRPr="0042368D">
        <w:rPr>
          <w:sz w:val="24"/>
          <w:szCs w:val="24"/>
        </w:rPr>
        <w:t>s</w:t>
      </w:r>
      <w:r w:rsidR="00097723" w:rsidRPr="0042368D">
        <w:rPr>
          <w:sz w:val="24"/>
          <w:szCs w:val="24"/>
        </w:rPr>
        <w:t xml:space="preserve"> effort</w:t>
      </w:r>
      <w:r w:rsidR="00F1210D" w:rsidRPr="0042368D">
        <w:rPr>
          <w:sz w:val="24"/>
          <w:szCs w:val="24"/>
        </w:rPr>
        <w:t>s</w:t>
      </w:r>
      <w:r w:rsidR="00097723" w:rsidRPr="0042368D">
        <w:rPr>
          <w:sz w:val="24"/>
          <w:szCs w:val="24"/>
        </w:rPr>
        <w:t>;</w:t>
      </w:r>
      <w:r w:rsidR="00ED0C03" w:rsidRPr="0042368D">
        <w:rPr>
          <w:sz w:val="24"/>
          <w:szCs w:val="24"/>
        </w:rPr>
        <w:t xml:space="preserve"> r</w:t>
      </w:r>
      <w:r w:rsidR="00097723" w:rsidRPr="0042368D">
        <w:rPr>
          <w:sz w:val="24"/>
          <w:szCs w:val="24"/>
        </w:rPr>
        <w:t>econnai</w:t>
      </w:r>
      <w:r w:rsidRPr="0042368D">
        <w:rPr>
          <w:sz w:val="24"/>
          <w:szCs w:val="24"/>
        </w:rPr>
        <w:t>tre personnel</w:t>
      </w:r>
      <w:r w:rsidR="00C02F5D" w:rsidRPr="0042368D">
        <w:rPr>
          <w:sz w:val="24"/>
          <w:szCs w:val="24"/>
        </w:rPr>
        <w:t>lement</w:t>
      </w:r>
      <w:r w:rsidR="00ED0C03" w:rsidRPr="0042368D">
        <w:rPr>
          <w:sz w:val="24"/>
          <w:szCs w:val="24"/>
        </w:rPr>
        <w:t xml:space="preserve"> les employés</w:t>
      </w:r>
      <w:r w:rsidR="00C02F5D" w:rsidRPr="0042368D">
        <w:rPr>
          <w:sz w:val="24"/>
          <w:szCs w:val="24"/>
        </w:rPr>
        <w:t xml:space="preserve"> et </w:t>
      </w:r>
      <w:r w:rsidR="00097723" w:rsidRPr="0042368D">
        <w:rPr>
          <w:sz w:val="24"/>
          <w:szCs w:val="24"/>
        </w:rPr>
        <w:t>les reconnai</w:t>
      </w:r>
      <w:r w:rsidR="00AD36B4" w:rsidRPr="0042368D">
        <w:rPr>
          <w:sz w:val="24"/>
          <w:szCs w:val="24"/>
        </w:rPr>
        <w:t xml:space="preserve">tre </w:t>
      </w:r>
      <w:r w:rsidR="00C02F5D" w:rsidRPr="0042368D">
        <w:rPr>
          <w:sz w:val="24"/>
          <w:szCs w:val="24"/>
        </w:rPr>
        <w:t>auprès de leurs pairs.</w:t>
      </w:r>
    </w:p>
    <w:p w:rsidR="008B3574" w:rsidRPr="0042368D" w:rsidRDefault="008B3574" w:rsidP="0042368D">
      <w:pPr>
        <w:pStyle w:val="Paragraphedeliste"/>
        <w:jc w:val="both"/>
        <w:rPr>
          <w:sz w:val="24"/>
          <w:szCs w:val="24"/>
        </w:rPr>
      </w:pPr>
    </w:p>
    <w:p w:rsidR="008B3574" w:rsidRPr="0042368D" w:rsidRDefault="00C02F5D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Rappeler que l</w:t>
      </w:r>
      <w:r w:rsidR="00097723" w:rsidRPr="0042368D">
        <w:rPr>
          <w:sz w:val="24"/>
          <w:szCs w:val="24"/>
        </w:rPr>
        <w:t xml:space="preserve">’organisation ne part pas de zéro, qu’il y a du chemin </w:t>
      </w:r>
      <w:r w:rsidRPr="0042368D">
        <w:rPr>
          <w:sz w:val="24"/>
          <w:szCs w:val="24"/>
        </w:rPr>
        <w:t>parcouru et que l’organisation travaille dans une perspective de progression.</w:t>
      </w:r>
    </w:p>
    <w:p w:rsidR="00C02F5D" w:rsidRPr="0042368D" w:rsidRDefault="00C02F5D" w:rsidP="0042368D">
      <w:pPr>
        <w:pStyle w:val="Paragraphedeliste"/>
        <w:jc w:val="both"/>
        <w:rPr>
          <w:sz w:val="24"/>
          <w:szCs w:val="24"/>
        </w:rPr>
      </w:pPr>
    </w:p>
    <w:p w:rsidR="00C02F5D" w:rsidRPr="0042368D" w:rsidRDefault="00ED0C03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Réagir et s’aju</w:t>
      </w:r>
      <w:r w:rsidR="00097723" w:rsidRPr="0042368D">
        <w:rPr>
          <w:sz w:val="24"/>
          <w:szCs w:val="24"/>
        </w:rPr>
        <w:t xml:space="preserve">ster; </w:t>
      </w:r>
      <w:r w:rsidR="00DC6058" w:rsidRPr="0042368D">
        <w:rPr>
          <w:sz w:val="24"/>
          <w:szCs w:val="24"/>
        </w:rPr>
        <w:t>être capable d’analyser les situations qui freinent la pro</w:t>
      </w:r>
      <w:r w:rsidR="00097723" w:rsidRPr="0042368D">
        <w:rPr>
          <w:sz w:val="24"/>
          <w:szCs w:val="24"/>
        </w:rPr>
        <w:t>gression, trouver des solutions et</w:t>
      </w:r>
      <w:r w:rsidR="00DC6058" w:rsidRPr="0042368D">
        <w:rPr>
          <w:sz w:val="24"/>
          <w:szCs w:val="24"/>
        </w:rPr>
        <w:t xml:space="preserve"> </w:t>
      </w:r>
      <w:r w:rsidR="00097723" w:rsidRPr="0042368D">
        <w:rPr>
          <w:sz w:val="24"/>
          <w:szCs w:val="24"/>
        </w:rPr>
        <w:t>ne pas hésiter à faire preuve de souplesse</w:t>
      </w:r>
      <w:r w:rsidR="00DC6058" w:rsidRPr="0042368D">
        <w:rPr>
          <w:sz w:val="24"/>
          <w:szCs w:val="24"/>
        </w:rPr>
        <w:t>.</w:t>
      </w:r>
    </w:p>
    <w:p w:rsidR="00DC6058" w:rsidRPr="0042368D" w:rsidRDefault="00DC6058" w:rsidP="0042368D">
      <w:pPr>
        <w:pStyle w:val="Paragraphedeliste"/>
        <w:jc w:val="both"/>
        <w:rPr>
          <w:sz w:val="24"/>
          <w:szCs w:val="24"/>
        </w:rPr>
      </w:pPr>
    </w:p>
    <w:p w:rsidR="00DC6058" w:rsidRPr="0042368D" w:rsidRDefault="00DC6058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 xml:space="preserve">Se doter de mécanismes </w:t>
      </w:r>
      <w:r w:rsidR="00385901" w:rsidRPr="0042368D">
        <w:rPr>
          <w:sz w:val="24"/>
          <w:szCs w:val="24"/>
        </w:rPr>
        <w:t>de suivi efficaces</w:t>
      </w:r>
      <w:r w:rsidR="00097723" w:rsidRPr="0042368D">
        <w:rPr>
          <w:sz w:val="24"/>
          <w:szCs w:val="24"/>
        </w:rPr>
        <w:t>,</w:t>
      </w:r>
      <w:r w:rsidRPr="0042368D">
        <w:rPr>
          <w:sz w:val="24"/>
          <w:szCs w:val="24"/>
        </w:rPr>
        <w:t xml:space="preserve"> compréhensibles</w:t>
      </w:r>
      <w:r w:rsidR="00097723" w:rsidRPr="0042368D">
        <w:rPr>
          <w:sz w:val="24"/>
          <w:szCs w:val="24"/>
        </w:rPr>
        <w:t xml:space="preserve"> et</w:t>
      </w:r>
      <w:r w:rsidR="00385901" w:rsidRPr="0042368D">
        <w:rPr>
          <w:sz w:val="24"/>
          <w:szCs w:val="24"/>
        </w:rPr>
        <w:t xml:space="preserve"> accessibles à tous au sein de l’organisation</w:t>
      </w:r>
      <w:r w:rsidRPr="0042368D">
        <w:rPr>
          <w:sz w:val="24"/>
          <w:szCs w:val="24"/>
        </w:rPr>
        <w:t>.</w:t>
      </w:r>
    </w:p>
    <w:p w:rsidR="00966C78" w:rsidRPr="0042368D" w:rsidRDefault="00966C78" w:rsidP="0042368D">
      <w:pPr>
        <w:pStyle w:val="Paragraphedeliste"/>
        <w:jc w:val="both"/>
        <w:rPr>
          <w:sz w:val="24"/>
          <w:szCs w:val="24"/>
        </w:rPr>
      </w:pPr>
    </w:p>
    <w:p w:rsidR="00966C78" w:rsidRPr="0042368D" w:rsidRDefault="00AD36B4" w:rsidP="0042368D">
      <w:pPr>
        <w:pStyle w:val="Paragraphedeliste"/>
        <w:numPr>
          <w:ilvl w:val="0"/>
          <w:numId w:val="6"/>
        </w:numPr>
        <w:ind w:left="720"/>
        <w:jc w:val="both"/>
        <w:rPr>
          <w:sz w:val="24"/>
          <w:szCs w:val="24"/>
        </w:rPr>
      </w:pPr>
      <w:r w:rsidRPr="0042368D">
        <w:rPr>
          <w:sz w:val="24"/>
          <w:szCs w:val="24"/>
        </w:rPr>
        <w:t>Donner du sens aux actions : n</w:t>
      </w:r>
      <w:r w:rsidR="00966C78" w:rsidRPr="0042368D">
        <w:rPr>
          <w:sz w:val="24"/>
          <w:szCs w:val="24"/>
        </w:rPr>
        <w:t>e jamais perdre de vue le sens des ac</w:t>
      </w:r>
      <w:r w:rsidR="00097723" w:rsidRPr="0042368D">
        <w:rPr>
          <w:sz w:val="24"/>
          <w:szCs w:val="24"/>
        </w:rPr>
        <w:t xml:space="preserve">tions qui sont mises en œuvre; </w:t>
      </w:r>
      <w:r w:rsidR="00966C78" w:rsidRPr="0042368D">
        <w:rPr>
          <w:sz w:val="24"/>
          <w:szCs w:val="24"/>
        </w:rPr>
        <w:t>rappel</w:t>
      </w:r>
      <w:r w:rsidR="00385901" w:rsidRPr="0042368D">
        <w:rPr>
          <w:sz w:val="24"/>
          <w:szCs w:val="24"/>
        </w:rPr>
        <w:t xml:space="preserve">er régulièrement les objectifs et </w:t>
      </w:r>
      <w:r w:rsidR="00966C78" w:rsidRPr="0042368D">
        <w:rPr>
          <w:sz w:val="24"/>
          <w:szCs w:val="24"/>
        </w:rPr>
        <w:t>faire le lien avec la stratégie d’affaires de l’</w:t>
      </w:r>
      <w:r w:rsidR="00385901" w:rsidRPr="0042368D">
        <w:rPr>
          <w:sz w:val="24"/>
          <w:szCs w:val="24"/>
        </w:rPr>
        <w:t>organisation.</w:t>
      </w:r>
    </w:p>
    <w:p w:rsidR="00020A9F" w:rsidRPr="0042368D" w:rsidRDefault="00020A9F" w:rsidP="0042368D">
      <w:pPr>
        <w:pStyle w:val="Paragraphedeliste"/>
        <w:ind w:left="360"/>
        <w:jc w:val="both"/>
        <w:rPr>
          <w:sz w:val="24"/>
          <w:szCs w:val="24"/>
        </w:rPr>
      </w:pPr>
    </w:p>
    <w:sectPr w:rsidR="00020A9F" w:rsidRPr="0042368D" w:rsidSect="0042368D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A9" w:rsidRDefault="00487BA9" w:rsidP="00B35CFA">
      <w:pPr>
        <w:spacing w:after="0" w:line="240" w:lineRule="auto"/>
      </w:pPr>
      <w:r>
        <w:separator/>
      </w:r>
    </w:p>
  </w:endnote>
  <w:endnote w:type="continuationSeparator" w:id="0">
    <w:p w:rsidR="00487BA9" w:rsidRDefault="00487BA9" w:rsidP="00B3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448"/>
      <w:gridCol w:w="3816"/>
      <w:gridCol w:w="3032"/>
    </w:tblGrid>
    <w:tr w:rsidR="0042368D" w:rsidRPr="0042368D" w:rsidTr="00DF3239">
      <w:tc>
        <w:tcPr>
          <w:tcW w:w="3798" w:type="dxa"/>
          <w:shd w:val="clear" w:color="auto" w:fill="auto"/>
          <w:vAlign w:val="bottom"/>
        </w:tcPr>
        <w:p w:rsidR="0042368D" w:rsidRPr="0042368D" w:rsidRDefault="00320E4A" w:rsidP="0042368D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after="0" w:line="240" w:lineRule="auto"/>
            <w:rPr>
              <w:rFonts w:ascii="Calibri" w:eastAsia="Calibri" w:hAnsi="Calibri" w:cs="Times New Roman"/>
              <w:sz w:val="18"/>
              <w:szCs w:val="18"/>
            </w:rPr>
          </w:pPr>
          <w:r>
            <w:rPr>
              <w:rFonts w:ascii="Calibri" w:eastAsia="Calibri" w:hAnsi="Calibri" w:cs="Times New Roman"/>
              <w:sz w:val="18"/>
              <w:szCs w:val="18"/>
            </w:rPr>
            <w:t>13/03/25</w:t>
          </w:r>
        </w:p>
      </w:tc>
      <w:tc>
        <w:tcPr>
          <w:tcW w:w="3015" w:type="dxa"/>
          <w:shd w:val="clear" w:color="auto" w:fill="auto"/>
          <w:vAlign w:val="bottom"/>
        </w:tcPr>
        <w:p w:rsidR="0042368D" w:rsidRPr="0042368D" w:rsidRDefault="0042368D" w:rsidP="00320E4A">
          <w:pPr>
            <w:tabs>
              <w:tab w:val="center" w:pos="1242"/>
              <w:tab w:val="center" w:pos="5040"/>
              <w:tab w:val="right" w:pos="10080"/>
            </w:tabs>
            <w:spacing w:after="0" w:line="240" w:lineRule="auto"/>
            <w:rPr>
              <w:rFonts w:ascii="Calibri" w:eastAsia="Calibri" w:hAnsi="Calibri" w:cs="Times New Roman"/>
              <w:sz w:val="18"/>
              <w:szCs w:val="18"/>
            </w:rPr>
          </w:pPr>
          <w:r w:rsidRPr="0042368D">
            <w:rPr>
              <w:rFonts w:ascii="Calibri" w:eastAsia="Calibri" w:hAnsi="Calibri" w:cs="Times New Roman"/>
              <w:sz w:val="18"/>
              <w:szCs w:val="18"/>
            </w:rPr>
            <w:tab/>
          </w:r>
          <w:r w:rsidR="00320E4A">
            <w:rPr>
              <w:rFonts w:ascii="Calibri" w:eastAsia="Calibri" w:hAnsi="Calibri" w:cs="Times New Roman"/>
              <w:noProof/>
              <w:sz w:val="18"/>
              <w:szCs w:val="18"/>
              <w:lang w:eastAsia="fr-CA"/>
            </w:rPr>
            <w:drawing>
              <wp:inline distT="0" distB="0" distL="0" distR="0" wp14:anchorId="15C5FE81" wp14:editId="67C15E39">
                <wp:extent cx="2284286" cy="786810"/>
                <wp:effectExtent l="0" t="0" r="190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07265" cy="794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42368D" w:rsidRPr="0042368D" w:rsidRDefault="0042368D" w:rsidP="0042368D">
          <w:pPr>
            <w:tabs>
              <w:tab w:val="center" w:pos="5040"/>
              <w:tab w:val="right" w:pos="10080"/>
            </w:tabs>
            <w:spacing w:after="0" w:line="240" w:lineRule="auto"/>
            <w:jc w:val="right"/>
            <w:rPr>
              <w:rFonts w:ascii="Calibri" w:eastAsia="Calibri" w:hAnsi="Calibri" w:cs="Times New Roman"/>
              <w:sz w:val="18"/>
              <w:szCs w:val="18"/>
            </w:rPr>
          </w:pPr>
          <w:r w:rsidRPr="0042368D">
            <w:rPr>
              <w:rFonts w:ascii="Calibri" w:eastAsia="Calibri" w:hAnsi="Calibri" w:cs="Times New Roman"/>
              <w:sz w:val="18"/>
              <w:szCs w:val="18"/>
            </w:rPr>
            <w:br/>
          </w:r>
          <w:r w:rsidRPr="0042368D">
            <w:rPr>
              <w:rFonts w:ascii="Calibri" w:eastAsia="Calibri" w:hAnsi="Calibri" w:cs="Times New Roman"/>
              <w:sz w:val="18"/>
              <w:szCs w:val="18"/>
            </w:rPr>
            <w:br/>
          </w:r>
          <w:r w:rsidRPr="0042368D">
            <w:rPr>
              <w:rFonts w:ascii="Calibri" w:eastAsia="Calibri" w:hAnsi="Calibri" w:cs="Times New Roman"/>
              <w:sz w:val="18"/>
              <w:szCs w:val="18"/>
            </w:rPr>
            <w:fldChar w:fldCharType="begin"/>
          </w:r>
          <w:r w:rsidRPr="0042368D">
            <w:rPr>
              <w:rFonts w:ascii="Calibri" w:eastAsia="Calibri" w:hAnsi="Calibri" w:cs="Times New Roman"/>
              <w:sz w:val="18"/>
              <w:szCs w:val="18"/>
            </w:rPr>
            <w:instrText>PAGE   \* MERGEFORMAT</w:instrText>
          </w:r>
          <w:r w:rsidRPr="0042368D">
            <w:rPr>
              <w:rFonts w:ascii="Calibri" w:eastAsia="Calibri" w:hAnsi="Calibri" w:cs="Times New Roman"/>
              <w:sz w:val="18"/>
              <w:szCs w:val="18"/>
            </w:rPr>
            <w:fldChar w:fldCharType="separate"/>
          </w:r>
          <w:r w:rsidR="00320E4A" w:rsidRPr="00320E4A">
            <w:rPr>
              <w:rFonts w:ascii="Calibri" w:eastAsia="Calibri" w:hAnsi="Calibri" w:cs="Times New Roman"/>
              <w:noProof/>
              <w:sz w:val="18"/>
              <w:szCs w:val="18"/>
              <w:lang w:val="fr-FR"/>
            </w:rPr>
            <w:t>1</w:t>
          </w:r>
          <w:r w:rsidRPr="0042368D">
            <w:rPr>
              <w:rFonts w:ascii="Calibri" w:eastAsia="Calibri" w:hAnsi="Calibri" w:cs="Times New Roman"/>
              <w:sz w:val="18"/>
              <w:szCs w:val="18"/>
            </w:rPr>
            <w:fldChar w:fldCharType="end"/>
          </w:r>
        </w:p>
      </w:tc>
    </w:tr>
  </w:tbl>
  <w:p w:rsidR="009363FA" w:rsidRPr="0042368D" w:rsidRDefault="009363FA" w:rsidP="0042368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A9" w:rsidRDefault="00487BA9" w:rsidP="00B35CFA">
      <w:pPr>
        <w:spacing w:after="0" w:line="240" w:lineRule="auto"/>
      </w:pPr>
      <w:r>
        <w:separator/>
      </w:r>
    </w:p>
  </w:footnote>
  <w:footnote w:type="continuationSeparator" w:id="0">
    <w:p w:rsidR="00487BA9" w:rsidRDefault="00487BA9" w:rsidP="00B35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D4151E" w:rsidRPr="00D4151E" w:rsidTr="00DF3239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D4151E" w:rsidRPr="00D4151E" w:rsidRDefault="00D4151E" w:rsidP="00D4151E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Calibri" w:eastAsia="Calibri" w:hAnsi="Calibri" w:cs="Times New Roman"/>
              <w:color w:val="FFFFFF"/>
              <w:sz w:val="28"/>
              <w:szCs w:val="28"/>
            </w:rPr>
          </w:pPr>
          <w:r>
            <w:rPr>
              <w:rFonts w:ascii="Calibri" w:eastAsia="Calibri" w:hAnsi="Calibri" w:cs="Calibri"/>
              <w:color w:val="FFFFFF"/>
              <w:sz w:val="28"/>
              <w:szCs w:val="28"/>
            </w:rPr>
            <w:t>Agir progressivement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D4151E" w:rsidRPr="00D4151E" w:rsidRDefault="00320E4A" w:rsidP="00D4151E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Calibri" w:eastAsia="Calibri" w:hAnsi="Calibri" w:cs="Times New Roman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V2-7-1-1_</w:t>
          </w:r>
          <w:r w:rsidR="00D4151E">
            <w:rPr>
              <w:rFonts w:ascii="Calibri" w:eastAsia="Calibri" w:hAnsi="Calibri" w:cs="Calibri"/>
              <w:b/>
              <w:sz w:val="28"/>
              <w:szCs w:val="28"/>
            </w:rPr>
            <w:t xml:space="preserve"> Mettre en place l’encadrement approprié</w:t>
          </w:r>
        </w:p>
      </w:tc>
    </w:tr>
  </w:tbl>
  <w:p w:rsidR="00D4151E" w:rsidRPr="00D4151E" w:rsidRDefault="00D4151E" w:rsidP="00D4151E">
    <w:pPr>
      <w:tabs>
        <w:tab w:val="center" w:pos="4320"/>
        <w:tab w:val="right" w:pos="8640"/>
      </w:tabs>
      <w:spacing w:after="0" w:line="240" w:lineRule="auto"/>
      <w:rPr>
        <w:rFonts w:ascii="Calibri" w:eastAsia="Calibri" w:hAnsi="Calibri" w:cs="Calibri"/>
        <w:sz w:val="32"/>
      </w:rPr>
    </w:pPr>
    <w:r w:rsidRPr="00D4151E">
      <w:rPr>
        <w:rFonts w:ascii="Calibri" w:eastAsia="Calibri" w:hAnsi="Calibri" w:cs="Times New Roman"/>
        <w:noProof/>
        <w:lang w:eastAsia="fr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E784B8" wp14:editId="55DB3CB7">
              <wp:simplePos x="0" y="0"/>
              <wp:positionH relativeFrom="column">
                <wp:posOffset>2686685</wp:posOffset>
              </wp:positionH>
              <wp:positionV relativeFrom="paragraph">
                <wp:posOffset>4920615</wp:posOffset>
              </wp:positionV>
              <wp:extent cx="9354820" cy="352425"/>
              <wp:effectExtent l="5397" t="0" r="23178" b="23177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9354820" cy="35242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51E" w:rsidRPr="00BB68BC" w:rsidRDefault="00D4151E" w:rsidP="00D4151E">
                          <w:pPr>
                            <w:jc w:val="center"/>
                            <w:rPr>
                              <w:b/>
                              <w:color w:val="FFFFFF"/>
                              <w:sz w:val="28"/>
                            </w:rPr>
                          </w:pPr>
                          <w:r w:rsidRPr="00BB68BC">
                            <w:rPr>
                              <w:b/>
                              <w:color w:val="FFFFFF"/>
                              <w:sz w:val="28"/>
                            </w:rPr>
                            <w:t>Méthode BNQ 21000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11.55pt;margin-top:387.45pt;width:736.6pt;height:27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" fillcolor="#00b050">
              <v:textbox>
                <w:txbxContent>
                  <w:p w:rsidR="00D4151E" w:rsidRPr="00BB68BC" w:rsidRDefault="00D4151E" w:rsidP="00D4151E">
                    <w:pPr>
                      <w:jc w:val="center"/>
                      <w:rPr>
                        <w:b/>
                        <w:color w:val="FFFFFF"/>
                        <w:sz w:val="28"/>
                      </w:rPr>
                    </w:pPr>
                    <w:r w:rsidRPr="00BB68BC">
                      <w:rPr>
                        <w:b/>
                        <w:color w:val="FFFFFF"/>
                        <w:sz w:val="28"/>
                      </w:rPr>
                      <w:t>Méthode BNQ 21000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56D"/>
    <w:multiLevelType w:val="hybridMultilevel"/>
    <w:tmpl w:val="2CC870D4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574C01"/>
    <w:multiLevelType w:val="hybridMultilevel"/>
    <w:tmpl w:val="902A3A1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4C2D44"/>
    <w:multiLevelType w:val="hybridMultilevel"/>
    <w:tmpl w:val="60E8274E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1AA54E4"/>
    <w:multiLevelType w:val="hybridMultilevel"/>
    <w:tmpl w:val="FF5C0E2E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132AC3"/>
    <w:multiLevelType w:val="hybridMultilevel"/>
    <w:tmpl w:val="5AD62E88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B53B47"/>
    <w:multiLevelType w:val="hybridMultilevel"/>
    <w:tmpl w:val="C8FE4A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780750"/>
    <w:multiLevelType w:val="hybridMultilevel"/>
    <w:tmpl w:val="836EA6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FA"/>
    <w:rsid w:val="000129B6"/>
    <w:rsid w:val="00014F10"/>
    <w:rsid w:val="000150A2"/>
    <w:rsid w:val="00015B6D"/>
    <w:rsid w:val="00015C5F"/>
    <w:rsid w:val="000200EA"/>
    <w:rsid w:val="00020A9F"/>
    <w:rsid w:val="000218E9"/>
    <w:rsid w:val="000309B6"/>
    <w:rsid w:val="00031345"/>
    <w:rsid w:val="00033B33"/>
    <w:rsid w:val="000345DF"/>
    <w:rsid w:val="00037CA9"/>
    <w:rsid w:val="000405AD"/>
    <w:rsid w:val="00041248"/>
    <w:rsid w:val="000454E2"/>
    <w:rsid w:val="000522B0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97723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767EE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078EC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1D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0E4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768"/>
    <w:rsid w:val="0038257E"/>
    <w:rsid w:val="00382769"/>
    <w:rsid w:val="003830A6"/>
    <w:rsid w:val="00385901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68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87BA9"/>
    <w:rsid w:val="004A0B61"/>
    <w:rsid w:val="004A36FF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70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5B21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0FE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106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0C17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45DF"/>
    <w:rsid w:val="007B5076"/>
    <w:rsid w:val="007B5454"/>
    <w:rsid w:val="007B7216"/>
    <w:rsid w:val="007C0004"/>
    <w:rsid w:val="007D087F"/>
    <w:rsid w:val="007D482E"/>
    <w:rsid w:val="007D51DC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1094"/>
    <w:rsid w:val="0086254F"/>
    <w:rsid w:val="008702A8"/>
    <w:rsid w:val="00870609"/>
    <w:rsid w:val="00872332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3079"/>
    <w:rsid w:val="008B3574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0725D"/>
    <w:rsid w:val="009131FD"/>
    <w:rsid w:val="009227B3"/>
    <w:rsid w:val="00926DB6"/>
    <w:rsid w:val="00927F77"/>
    <w:rsid w:val="009363FA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6C78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558C0"/>
    <w:rsid w:val="00A67C1F"/>
    <w:rsid w:val="00A70D51"/>
    <w:rsid w:val="00A74BF3"/>
    <w:rsid w:val="00A75CEC"/>
    <w:rsid w:val="00A80557"/>
    <w:rsid w:val="00A84189"/>
    <w:rsid w:val="00A9053D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36B4"/>
    <w:rsid w:val="00AD4D28"/>
    <w:rsid w:val="00AD5BDE"/>
    <w:rsid w:val="00AD7101"/>
    <w:rsid w:val="00AE09AA"/>
    <w:rsid w:val="00AE2283"/>
    <w:rsid w:val="00AE3B26"/>
    <w:rsid w:val="00AE75EB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35CFA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6A54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2F5D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151E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3361"/>
    <w:rsid w:val="00D74CA8"/>
    <w:rsid w:val="00D819AC"/>
    <w:rsid w:val="00D8282C"/>
    <w:rsid w:val="00D85595"/>
    <w:rsid w:val="00D8566E"/>
    <w:rsid w:val="00D93B25"/>
    <w:rsid w:val="00DA0F0E"/>
    <w:rsid w:val="00DA1170"/>
    <w:rsid w:val="00DA4D94"/>
    <w:rsid w:val="00DB2AE3"/>
    <w:rsid w:val="00DB2DF8"/>
    <w:rsid w:val="00DB4F5F"/>
    <w:rsid w:val="00DC0789"/>
    <w:rsid w:val="00DC1BE4"/>
    <w:rsid w:val="00DC324E"/>
    <w:rsid w:val="00DC6058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0D2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1E8C"/>
    <w:rsid w:val="00EC208A"/>
    <w:rsid w:val="00EC2C87"/>
    <w:rsid w:val="00EC5744"/>
    <w:rsid w:val="00EC6C91"/>
    <w:rsid w:val="00ED0C03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210D"/>
    <w:rsid w:val="00F1436F"/>
    <w:rsid w:val="00F153B9"/>
    <w:rsid w:val="00F156D0"/>
    <w:rsid w:val="00F16459"/>
    <w:rsid w:val="00F16E85"/>
    <w:rsid w:val="00F22A13"/>
    <w:rsid w:val="00F24F1A"/>
    <w:rsid w:val="00F25075"/>
    <w:rsid w:val="00F302B5"/>
    <w:rsid w:val="00F35496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C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CFA"/>
  </w:style>
  <w:style w:type="paragraph" w:styleId="Pieddepage">
    <w:name w:val="footer"/>
    <w:basedOn w:val="Normal"/>
    <w:link w:val="Pieddepag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CFA"/>
  </w:style>
  <w:style w:type="paragraph" w:styleId="Textedebulles">
    <w:name w:val="Balloon Text"/>
    <w:basedOn w:val="Normal"/>
    <w:link w:val="TextedebullesCar"/>
    <w:uiPriority w:val="99"/>
    <w:semiHidden/>
    <w:unhideWhenUsed/>
    <w:rsid w:val="00B3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CF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D7336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99"/>
    <w:rsid w:val="00D73361"/>
    <w:rPr>
      <w:rFonts w:ascii="Times New Roman" w:eastAsia="Times New Roman" w:hAnsi="Times New Roman" w:cs="Times New Roman"/>
      <w:sz w:val="24"/>
      <w:szCs w:val="20"/>
      <w:shd w:val="clear" w:color="auto" w:fill="FFFFFF"/>
      <w:lang w:eastAsia="fr-CA"/>
    </w:rPr>
  </w:style>
  <w:style w:type="character" w:styleId="Lienhypertexte">
    <w:name w:val="Hyperlink"/>
    <w:basedOn w:val="Policepardfaut"/>
    <w:uiPriority w:val="99"/>
    <w:unhideWhenUsed/>
    <w:rsid w:val="009363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C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CFA"/>
  </w:style>
  <w:style w:type="paragraph" w:styleId="Pieddepage">
    <w:name w:val="footer"/>
    <w:basedOn w:val="Normal"/>
    <w:link w:val="Pieddepag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CFA"/>
  </w:style>
  <w:style w:type="paragraph" w:styleId="Textedebulles">
    <w:name w:val="Balloon Text"/>
    <w:basedOn w:val="Normal"/>
    <w:link w:val="TextedebullesCar"/>
    <w:uiPriority w:val="99"/>
    <w:semiHidden/>
    <w:unhideWhenUsed/>
    <w:rsid w:val="00B3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CF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D7336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99"/>
    <w:rsid w:val="00D73361"/>
    <w:rPr>
      <w:rFonts w:ascii="Times New Roman" w:eastAsia="Times New Roman" w:hAnsi="Times New Roman" w:cs="Times New Roman"/>
      <w:sz w:val="24"/>
      <w:szCs w:val="20"/>
      <w:shd w:val="clear" w:color="auto" w:fill="FFFFFF"/>
      <w:lang w:eastAsia="fr-CA"/>
    </w:rPr>
  </w:style>
  <w:style w:type="character" w:styleId="Lienhypertexte">
    <w:name w:val="Hyperlink"/>
    <w:basedOn w:val="Policepardfaut"/>
    <w:uiPriority w:val="99"/>
    <w:unhideWhenUsed/>
    <w:rsid w:val="009363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29</cp:revision>
  <dcterms:created xsi:type="dcterms:W3CDTF">2012-11-08T23:05:00Z</dcterms:created>
  <dcterms:modified xsi:type="dcterms:W3CDTF">2013-03-25T14:29:00Z</dcterms:modified>
</cp:coreProperties>
</file>