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A" w:rsidRDefault="008950D5" w:rsidP="008950D5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bookmarkStart w:id="0" w:name="_GoBack"/>
      <w:bookmarkEnd w:id="0"/>
      <w:r w:rsidRPr="0054325A">
        <w:rPr>
          <w:rFonts w:ascii="Calibri" w:eastAsia="Calibri" w:hAnsi="Calibri" w:cs="Times New Roman"/>
          <w:b/>
          <w:color w:val="00B050"/>
          <w:sz w:val="28"/>
          <w:szCs w:val="28"/>
        </w:rPr>
        <w:t>Priorisation des enjeux (grille simplifiée)</w:t>
      </w:r>
    </w:p>
    <w:p w:rsidR="008950D5" w:rsidRPr="0054325A" w:rsidRDefault="008950D5" w:rsidP="008950D5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AB0854" w:rsidRPr="00DB582F" w:rsidRDefault="00F96683" w:rsidP="00AB0854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O</w:t>
      </w:r>
      <w:r w:rsidR="00304657">
        <w:rPr>
          <w:rFonts w:cstheme="minorHAnsi"/>
          <w:b/>
        </w:rPr>
        <w:t>bjectif</w:t>
      </w:r>
      <w:r w:rsidR="00AB0854" w:rsidRPr="00DB582F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1D53A1" w:rsidTr="00AB0854">
        <w:tc>
          <w:tcPr>
            <w:tcW w:w="10940" w:type="dxa"/>
          </w:tcPr>
          <w:p w:rsidR="001464F4" w:rsidRPr="001D53A1" w:rsidRDefault="00CE335F" w:rsidP="007528D8">
            <w:pPr>
              <w:jc w:val="both"/>
              <w:rPr>
                <w:rFonts w:cstheme="minorHAnsi"/>
              </w:rPr>
            </w:pPr>
            <w:r w:rsidRPr="001D53A1">
              <w:rPr>
                <w:rFonts w:cstheme="minorHAnsi"/>
              </w:rPr>
              <w:t xml:space="preserve">Le but de l’exercice est de sélectionner les enjeux prioritaires de l’organisation en tenant compte des </w:t>
            </w:r>
            <w:r w:rsidR="00F96683">
              <w:rPr>
                <w:rFonts w:cstheme="minorHAnsi"/>
              </w:rPr>
              <w:t>renseignement</w:t>
            </w:r>
            <w:r w:rsidRPr="001D53A1">
              <w:rPr>
                <w:rFonts w:cstheme="minorHAnsi"/>
              </w:rPr>
              <w:t>s du rapport diagnostique</w:t>
            </w:r>
            <w:r>
              <w:rPr>
                <w:rFonts w:cstheme="minorHAnsi"/>
              </w:rPr>
              <w:t xml:space="preserve"> </w:t>
            </w:r>
            <w:r w:rsidR="00477B20" w:rsidRPr="001D53A1">
              <w:rPr>
                <w:rFonts w:eastAsia="Times New Roman" w:cstheme="minorHAnsi"/>
              </w:rPr>
              <w:t>à l’aide d’une grille d’analyse simplifiée.</w:t>
            </w:r>
          </w:p>
        </w:tc>
      </w:tr>
    </w:tbl>
    <w:p w:rsidR="00AB0854" w:rsidRPr="001D53A1" w:rsidRDefault="00AB0854" w:rsidP="0054325A">
      <w:pPr>
        <w:spacing w:after="0"/>
        <w:rPr>
          <w:rFonts w:cstheme="minorHAnsi"/>
        </w:rPr>
      </w:pPr>
    </w:p>
    <w:p w:rsidR="00AB0854" w:rsidRPr="001D53A1" w:rsidRDefault="00B622C8" w:rsidP="00AB0854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Instruction</w:t>
      </w:r>
      <w:r w:rsidR="00CE335F">
        <w:rPr>
          <w:rFonts w:cstheme="minorHAnsi"/>
          <w:b/>
        </w:rPr>
        <w:t>s</w:t>
      </w:r>
      <w:r w:rsidR="00F96683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EC70AD" w:rsidTr="001016B2">
        <w:trPr>
          <w:trHeight w:val="4274"/>
        </w:trPr>
        <w:tc>
          <w:tcPr>
            <w:tcW w:w="10940" w:type="dxa"/>
          </w:tcPr>
          <w:p w:rsidR="00CE335F" w:rsidRPr="001D53A1" w:rsidRDefault="00CE335F" w:rsidP="00CE335F">
            <w:pPr>
              <w:jc w:val="both"/>
              <w:rPr>
                <w:rFonts w:cstheme="minorHAnsi"/>
              </w:rPr>
            </w:pPr>
            <w:r w:rsidRPr="001D53A1">
              <w:rPr>
                <w:rFonts w:cstheme="minorHAnsi"/>
              </w:rPr>
              <w:t>Cette étape concrétise l’engagement de l’organisation dans une perspective de développement durable. La mise en commun des résultats à la suite du diagnostic place</w:t>
            </w:r>
            <w:r w:rsidR="00F96683">
              <w:rPr>
                <w:rFonts w:cstheme="minorHAnsi"/>
              </w:rPr>
              <w:t xml:space="preserve"> l’organisation devant les effe</w:t>
            </w:r>
            <w:r w:rsidRPr="001D53A1">
              <w:rPr>
                <w:rFonts w:cstheme="minorHAnsi"/>
              </w:rPr>
              <w:t>ts de ses choix stratégiques et opérationnels.</w:t>
            </w:r>
          </w:p>
          <w:p w:rsidR="00CE335F" w:rsidRPr="001D53A1" w:rsidRDefault="00CE335F" w:rsidP="00CE335F">
            <w:pPr>
              <w:jc w:val="both"/>
              <w:rPr>
                <w:rFonts w:cstheme="minorHAnsi"/>
              </w:rPr>
            </w:pPr>
          </w:p>
          <w:p w:rsidR="00CE335F" w:rsidRDefault="00CE335F" w:rsidP="00CE335F">
            <w:pPr>
              <w:jc w:val="both"/>
              <w:rPr>
                <w:rFonts w:cstheme="minorHAnsi"/>
              </w:rPr>
            </w:pPr>
            <w:r w:rsidRPr="001D53A1">
              <w:rPr>
                <w:rFonts w:cstheme="minorHAnsi"/>
              </w:rPr>
              <w:t>Lorsque les enjeux prioritaires sont sélectionnés</w:t>
            </w:r>
            <w:r w:rsidR="00F96683">
              <w:rPr>
                <w:rFonts w:cstheme="minorHAnsi"/>
              </w:rPr>
              <w:t>, l’organisation peut</w:t>
            </w:r>
            <w:r w:rsidRPr="001D53A1">
              <w:rPr>
                <w:rFonts w:cstheme="minorHAnsi"/>
              </w:rPr>
              <w:t xml:space="preserve"> déterminer les actions potentielles à mettre en œuvre.</w:t>
            </w:r>
            <w:r>
              <w:rPr>
                <w:rFonts w:cstheme="minorHAnsi"/>
              </w:rPr>
              <w:t xml:space="preserve"> I</w:t>
            </w:r>
            <w:r w:rsidRPr="001D53A1">
              <w:rPr>
                <w:rFonts w:cstheme="minorHAnsi"/>
              </w:rPr>
              <w:t xml:space="preserve">l est </w:t>
            </w:r>
            <w:r>
              <w:rPr>
                <w:rFonts w:cstheme="minorHAnsi"/>
              </w:rPr>
              <w:t xml:space="preserve">aussi </w:t>
            </w:r>
            <w:r w:rsidRPr="001D53A1">
              <w:rPr>
                <w:rFonts w:cstheme="minorHAnsi"/>
              </w:rPr>
              <w:t>plus facile de confirmer le choix des membres du comité de dével</w:t>
            </w:r>
            <w:r w:rsidR="00F96683">
              <w:rPr>
                <w:rFonts w:cstheme="minorHAnsi"/>
              </w:rPr>
              <w:t>oppement durable et de faire</w:t>
            </w:r>
            <w:r w:rsidRPr="001D53A1">
              <w:rPr>
                <w:rFonts w:cstheme="minorHAnsi"/>
              </w:rPr>
              <w:t xml:space="preserve"> la politique de développement durable, le plan d’action et les actions à mettre en œuvre.</w:t>
            </w:r>
          </w:p>
          <w:p w:rsidR="00CE335F" w:rsidRDefault="00CE335F" w:rsidP="00CE335F">
            <w:pPr>
              <w:jc w:val="both"/>
              <w:rPr>
                <w:rFonts w:cstheme="minorHAnsi"/>
              </w:rPr>
            </w:pPr>
          </w:p>
          <w:p w:rsidR="007528D8" w:rsidRPr="001D53A1" w:rsidRDefault="007528D8" w:rsidP="00CE335F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Cet</w:t>
            </w:r>
            <w:r w:rsidR="00EF0833" w:rsidRPr="001D53A1">
              <w:rPr>
                <w:rFonts w:eastAsia="Times New Roman" w:cstheme="minorHAnsi"/>
                <w:color w:val="000000" w:themeColor="text1"/>
              </w:rPr>
              <w:t xml:space="preserve"> exercice </w:t>
            </w:r>
            <w:r w:rsidRPr="001D53A1">
              <w:rPr>
                <w:rFonts w:eastAsia="Times New Roman" w:cstheme="minorHAnsi"/>
                <w:color w:val="000000" w:themeColor="text1"/>
              </w:rPr>
              <w:t>devrait être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exécuté lors </w:t>
            </w:r>
            <w:r w:rsidR="00EF0833" w:rsidRPr="001D53A1">
              <w:rPr>
                <w:rFonts w:eastAsia="Times New Roman" w:cstheme="minorHAnsi"/>
                <w:color w:val="000000" w:themeColor="text1"/>
              </w:rPr>
              <w:t xml:space="preserve">d’une rencontre avec 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les </w:t>
            </w:r>
            <w:r w:rsidR="00BF2C97">
              <w:rPr>
                <w:rFonts w:eastAsia="Times New Roman" w:cstheme="minorHAnsi"/>
                <w:color w:val="000000" w:themeColor="text1"/>
              </w:rPr>
              <w:t>intervenants</w:t>
            </w:r>
            <w:r w:rsidR="00EF0833" w:rsidRPr="001D53A1">
              <w:rPr>
                <w:rFonts w:eastAsia="Times New Roman" w:cstheme="minorHAnsi"/>
                <w:color w:val="000000" w:themeColor="text1"/>
              </w:rPr>
              <w:t xml:space="preserve"> clés de l’organisation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. Ces </w:t>
            </w:r>
            <w:r w:rsidR="00BF2C97">
              <w:rPr>
                <w:rFonts w:eastAsia="Times New Roman" w:cstheme="minorHAnsi"/>
                <w:color w:val="000000" w:themeColor="text1"/>
              </w:rPr>
              <w:t>intervenants</w:t>
            </w:r>
            <w:r w:rsidR="00F96683">
              <w:rPr>
                <w:rFonts w:eastAsia="Times New Roman" w:cstheme="minorHAnsi"/>
                <w:color w:val="000000" w:themeColor="text1"/>
              </w:rPr>
              <w:t xml:space="preserve"> peuvent être les mêmes que ceux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EF0833" w:rsidRPr="001D53A1">
              <w:rPr>
                <w:rFonts w:eastAsia="Times New Roman" w:cstheme="minorHAnsi"/>
                <w:color w:val="000000" w:themeColor="text1"/>
              </w:rPr>
              <w:t xml:space="preserve">de </w:t>
            </w:r>
            <w:r w:rsidRPr="001D53A1">
              <w:rPr>
                <w:rFonts w:eastAsia="Times New Roman" w:cstheme="minorHAnsi"/>
                <w:color w:val="000000" w:themeColor="text1"/>
              </w:rPr>
              <w:t>l’autoé</w:t>
            </w:r>
            <w:r w:rsidR="002F3860" w:rsidRPr="001D53A1">
              <w:rPr>
                <w:rFonts w:eastAsia="Times New Roman" w:cstheme="minorHAnsi"/>
                <w:color w:val="000000" w:themeColor="text1"/>
              </w:rPr>
              <w:t>valuation (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>étape </w:t>
            </w:r>
            <w:r w:rsidR="002F3860" w:rsidRPr="001D53A1">
              <w:rPr>
                <w:rFonts w:eastAsia="Times New Roman" w:cstheme="minorHAnsi"/>
                <w:color w:val="000000" w:themeColor="text1"/>
              </w:rPr>
              <w:t>1)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 xml:space="preserve">. </w:t>
            </w:r>
            <w:r w:rsidR="002F3860" w:rsidRPr="001D53A1">
              <w:rPr>
                <w:rFonts w:eastAsia="Times New Roman" w:cstheme="minorHAnsi"/>
                <w:color w:val="000000" w:themeColor="text1"/>
              </w:rPr>
              <w:t xml:space="preserve">Ces </w:t>
            </w:r>
            <w:r w:rsidR="00BF2C97">
              <w:rPr>
                <w:rFonts w:eastAsia="Times New Roman" w:cstheme="minorHAnsi"/>
                <w:color w:val="000000" w:themeColor="text1"/>
              </w:rPr>
              <w:t>intervenants</w:t>
            </w:r>
            <w:r w:rsidR="002F3860" w:rsidRPr="001D53A1">
              <w:rPr>
                <w:rFonts w:eastAsia="Times New Roman" w:cstheme="minorHAnsi"/>
                <w:color w:val="000000" w:themeColor="text1"/>
              </w:rPr>
              <w:t>, choisis pour leur contribution éventuelle à la mise en œuvre du plan d’</w:t>
            </w:r>
            <w:r w:rsidR="00F96683">
              <w:rPr>
                <w:rFonts w:eastAsia="Times New Roman" w:cstheme="minorHAnsi"/>
                <w:color w:val="000000" w:themeColor="text1"/>
              </w:rPr>
              <w:t>action BNQ 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>21000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,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s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>ont</w:t>
            </w:r>
            <w:r w:rsidR="00DA0E6B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possiblement</w:t>
            </w:r>
            <w:r w:rsidR="00DA0E6B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2F3860" w:rsidRPr="001D53A1">
              <w:rPr>
                <w:rFonts w:eastAsia="Times New Roman" w:cstheme="minorHAnsi"/>
                <w:color w:val="000000" w:themeColor="text1"/>
              </w:rPr>
              <w:t xml:space="preserve">les mêmes </w:t>
            </w:r>
            <w:r w:rsidR="00BF2C97">
              <w:rPr>
                <w:rFonts w:eastAsia="Times New Roman" w:cstheme="minorHAnsi"/>
                <w:color w:val="000000" w:themeColor="text1"/>
              </w:rPr>
              <w:t>intervenants</w:t>
            </w:r>
            <w:r w:rsidR="002F3860" w:rsidRPr="001D53A1">
              <w:rPr>
                <w:rFonts w:eastAsia="Times New Roman" w:cstheme="minorHAnsi"/>
                <w:color w:val="000000" w:themeColor="text1"/>
              </w:rPr>
              <w:t xml:space="preserve"> qui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siègeront au</w:t>
            </w:r>
            <w:r w:rsidR="002F3860" w:rsidRPr="001D53A1">
              <w:rPr>
                <w:rFonts w:eastAsia="Times New Roman" w:cstheme="minorHAnsi"/>
                <w:color w:val="000000" w:themeColor="text1"/>
              </w:rPr>
              <w:t xml:space="preserve"> co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mité de développement durable.</w:t>
            </w:r>
          </w:p>
          <w:p w:rsidR="007528D8" w:rsidRPr="001D53A1" w:rsidRDefault="007528D8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</w:p>
          <w:p w:rsidR="00EF0833" w:rsidRPr="001D53A1" w:rsidRDefault="002F3860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La participation de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 ces </w:t>
            </w:r>
            <w:r w:rsidR="00BF2C97">
              <w:rPr>
                <w:rFonts w:eastAsia="Times New Roman" w:cstheme="minorHAnsi"/>
                <w:color w:val="000000" w:themeColor="text1"/>
              </w:rPr>
              <w:t>intervenants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est incontournable pour favoriser </w:t>
            </w:r>
            <w:r w:rsidR="00CE335F">
              <w:rPr>
                <w:rFonts w:eastAsia="Times New Roman" w:cstheme="minorHAnsi"/>
                <w:color w:val="000000" w:themeColor="text1"/>
              </w:rPr>
              <w:t>la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mis</w:t>
            </w:r>
            <w:r w:rsidR="002139CB" w:rsidRPr="001D53A1">
              <w:rPr>
                <w:rFonts w:eastAsia="Times New Roman" w:cstheme="minorHAnsi"/>
                <w:color w:val="000000" w:themeColor="text1"/>
              </w:rPr>
              <w:t>e en œuvre du plan d’action BNQ </w:t>
            </w:r>
            <w:r w:rsidRPr="001D53A1">
              <w:rPr>
                <w:rFonts w:eastAsia="Times New Roman" w:cstheme="minorHAnsi"/>
                <w:color w:val="000000" w:themeColor="text1"/>
              </w:rPr>
              <w:t>21000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. Dans les faits, ces </w:t>
            </w:r>
            <w:r w:rsidR="00BF2C97">
              <w:rPr>
                <w:rFonts w:eastAsia="Times New Roman" w:cstheme="minorHAnsi"/>
                <w:color w:val="000000" w:themeColor="text1"/>
              </w:rPr>
              <w:t>intervenants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CE335F">
              <w:rPr>
                <w:rFonts w:eastAsia="Times New Roman" w:cstheme="minorHAnsi"/>
                <w:color w:val="000000" w:themeColor="text1"/>
              </w:rPr>
              <w:t>deviennent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 les promoteurs de la démarche dans l’organisation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 xml:space="preserve">.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L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es différents profils (connaissances, compétences et habiletés)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de ces </w:t>
            </w:r>
            <w:r w:rsidR="00BF2C97">
              <w:rPr>
                <w:rFonts w:eastAsia="Times New Roman" w:cstheme="minorHAnsi"/>
                <w:color w:val="000000" w:themeColor="text1"/>
              </w:rPr>
              <w:t>intervenants</w:t>
            </w:r>
            <w:r w:rsidR="00DA0E6B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s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ont mis à contribution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lors de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 la rencontre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 xml:space="preserve">.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L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es échanges permettront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de sélectionner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 les enjeux prioritaires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en tenant compte de la réalité générale de 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l’organisation.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Afin de faciliter les échanges et les débats, il est suggéré que l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e nombre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>d’</w:t>
            </w:r>
            <w:r w:rsidR="00BF2C97">
              <w:rPr>
                <w:rFonts w:eastAsia="Times New Roman" w:cstheme="minorHAnsi"/>
                <w:color w:val="000000" w:themeColor="text1"/>
              </w:rPr>
              <w:t>intervenants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présents à cette 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 xml:space="preserve">rencontre 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soit de 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dix</w:t>
            </w:r>
            <w:r w:rsidR="009030D2" w:rsidRPr="001D53A1">
              <w:rPr>
                <w:rFonts w:eastAsia="Times New Roman" w:cstheme="minorHAnsi"/>
                <w:color w:val="000000" w:themeColor="text1"/>
              </w:rPr>
              <w:t xml:space="preserve"> ou moins</w:t>
            </w:r>
            <w:r w:rsidR="00F024BA" w:rsidRPr="001D53A1">
              <w:rPr>
                <w:rFonts w:eastAsia="Times New Roman" w:cstheme="minorHAnsi"/>
                <w:color w:val="000000" w:themeColor="text1"/>
              </w:rPr>
              <w:t>.</w:t>
            </w:r>
          </w:p>
          <w:p w:rsidR="00477B20" w:rsidRPr="001D53A1" w:rsidRDefault="00477B20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</w:p>
          <w:p w:rsidR="00477B20" w:rsidRPr="001D53A1" w:rsidRDefault="009030D2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Cette</w:t>
            </w:r>
            <w:r w:rsidR="00477B20" w:rsidRPr="001D53A1">
              <w:rPr>
                <w:rFonts w:eastAsia="Times New Roman" w:cstheme="minorHAnsi"/>
                <w:color w:val="000000" w:themeColor="text1"/>
              </w:rPr>
              <w:t xml:space="preserve"> rencontre 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devrait durer </w:t>
            </w:r>
            <w:r w:rsidR="00F96683">
              <w:rPr>
                <w:rFonts w:eastAsia="Times New Roman" w:cstheme="minorHAnsi"/>
                <w:color w:val="000000" w:themeColor="text1"/>
              </w:rPr>
              <w:t xml:space="preserve">de 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trois </w:t>
            </w:r>
            <w:r w:rsidR="00477B20" w:rsidRPr="001D53A1">
              <w:rPr>
                <w:rFonts w:eastAsia="Times New Roman" w:cstheme="minorHAnsi"/>
                <w:color w:val="000000" w:themeColor="text1"/>
              </w:rPr>
              <w:t xml:space="preserve">heures 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à une </w:t>
            </w:r>
            <w:r w:rsidR="00DA0E6B" w:rsidRPr="001D53A1">
              <w:rPr>
                <w:rFonts w:eastAsia="Times New Roman" w:cstheme="minorHAnsi"/>
                <w:color w:val="000000" w:themeColor="text1"/>
              </w:rPr>
              <w:t>journée</w:t>
            </w:r>
            <w:r w:rsidR="001D53A1">
              <w:rPr>
                <w:rFonts w:eastAsia="Times New Roman" w:cstheme="minorHAnsi"/>
                <w:color w:val="000000" w:themeColor="text1"/>
              </w:rPr>
              <w:t>. A</w:t>
            </w:r>
            <w:r w:rsidR="001D53A1" w:rsidRPr="001D53A1">
              <w:rPr>
                <w:rFonts w:eastAsia="Times New Roman" w:cstheme="minorHAnsi"/>
                <w:color w:val="000000" w:themeColor="text1"/>
              </w:rPr>
              <w:t>u préalable</w:t>
            </w:r>
            <w:r w:rsidR="001D53A1">
              <w:rPr>
                <w:rFonts w:eastAsia="Times New Roman" w:cstheme="minorHAnsi"/>
                <w:color w:val="000000" w:themeColor="text1"/>
              </w:rPr>
              <w:t>, t</w:t>
            </w:r>
            <w:r w:rsidR="00477B20" w:rsidRPr="001D53A1">
              <w:rPr>
                <w:rFonts w:eastAsia="Times New Roman" w:cstheme="minorHAnsi"/>
                <w:color w:val="000000" w:themeColor="text1"/>
              </w:rPr>
              <w:t>ous les participants auront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 xml:space="preserve"> lu</w:t>
            </w:r>
            <w:r w:rsidR="00477B20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2139CB" w:rsidRPr="001D53A1">
              <w:rPr>
                <w:rFonts w:eastAsia="Times New Roman" w:cstheme="minorHAnsi"/>
                <w:color w:val="000000" w:themeColor="text1"/>
              </w:rPr>
              <w:t>le rapport diagnostique BNQ </w:t>
            </w:r>
            <w:r w:rsidR="00477B20" w:rsidRPr="001D53A1">
              <w:rPr>
                <w:rFonts w:eastAsia="Times New Roman" w:cstheme="minorHAnsi"/>
                <w:color w:val="000000" w:themeColor="text1"/>
              </w:rPr>
              <w:t xml:space="preserve">21000. Cette étape préalable pour les participants est essentielle au </w:t>
            </w:r>
            <w:r w:rsidR="00F96683">
              <w:rPr>
                <w:rFonts w:eastAsia="Times New Roman" w:cstheme="minorHAnsi"/>
                <w:color w:val="000000" w:themeColor="text1"/>
              </w:rPr>
              <w:t>bon déroulement et aura un effe</w:t>
            </w:r>
            <w:r w:rsidR="00477B20" w:rsidRPr="001D53A1">
              <w:rPr>
                <w:rFonts w:eastAsia="Times New Roman" w:cstheme="minorHAnsi"/>
                <w:color w:val="000000" w:themeColor="text1"/>
              </w:rPr>
              <w:t>t</w:t>
            </w:r>
            <w:r w:rsidR="00DA0E6B" w:rsidRPr="001D53A1">
              <w:rPr>
                <w:rFonts w:eastAsia="Times New Roman" w:cstheme="minorHAnsi"/>
                <w:color w:val="000000" w:themeColor="text1"/>
              </w:rPr>
              <w:t xml:space="preserve"> significatif</w:t>
            </w:r>
            <w:r w:rsidR="00477B20" w:rsidRPr="001D53A1">
              <w:rPr>
                <w:rFonts w:eastAsia="Times New Roman" w:cstheme="minorHAnsi"/>
                <w:color w:val="000000" w:themeColor="text1"/>
              </w:rPr>
              <w:t xml:space="preserve"> sur la richesse d</w:t>
            </w:r>
            <w:r w:rsidRPr="001D53A1">
              <w:rPr>
                <w:rFonts w:eastAsia="Times New Roman" w:cstheme="minorHAnsi"/>
                <w:color w:val="000000" w:themeColor="text1"/>
              </w:rPr>
              <w:t>es échanges durant la rencontre puisque les décisions prises lors de la rencontre devraient faire consensus parmi l</w:t>
            </w:r>
            <w:r w:rsidR="00A922AB" w:rsidRPr="001D53A1">
              <w:rPr>
                <w:rFonts w:eastAsia="Times New Roman" w:cstheme="minorHAnsi"/>
                <w:color w:val="000000" w:themeColor="text1"/>
              </w:rPr>
              <w:t>es participants.</w:t>
            </w:r>
          </w:p>
          <w:p w:rsidR="00EF0833" w:rsidRPr="001D53A1" w:rsidRDefault="00EF0833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</w:p>
          <w:p w:rsidR="008D7F38" w:rsidRPr="001D53A1" w:rsidRDefault="0060480F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 xml:space="preserve">La 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 xml:space="preserve">priorisation 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des enjeux 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>devrait s’établir sur la base de la pérennité de l’organisation. Pour chacun des enjeux, un seuil de priorisation devrait ê</w:t>
            </w:r>
            <w:r w:rsidRPr="001D53A1">
              <w:rPr>
                <w:rFonts w:eastAsia="Times New Roman" w:cstheme="minorHAnsi"/>
                <w:color w:val="000000" w:themeColor="text1"/>
              </w:rPr>
              <w:t>tre déterminé, sur une échelle de 1 à 5,</w:t>
            </w:r>
            <w:r w:rsidR="00F96683">
              <w:rPr>
                <w:rFonts w:eastAsia="Times New Roman" w:cstheme="minorHAnsi"/>
                <w:color w:val="000000" w:themeColor="text1"/>
              </w:rPr>
              <w:t xml:space="preserve"> selon les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 xml:space="preserve"> définition</w:t>
            </w:r>
            <w:r w:rsidR="00F96683">
              <w:rPr>
                <w:rFonts w:eastAsia="Times New Roman" w:cstheme="minorHAnsi"/>
                <w:color w:val="000000" w:themeColor="text1"/>
              </w:rPr>
              <w:t>s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 xml:space="preserve"> suivante</w:t>
            </w:r>
            <w:r w:rsidR="00F96683">
              <w:rPr>
                <w:rFonts w:eastAsia="Times New Roman" w:cstheme="minorHAnsi"/>
                <w:color w:val="000000" w:themeColor="text1"/>
              </w:rPr>
              <w:t>s concernant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chacun des niveaux</w:t>
            </w:r>
            <w:r w:rsidR="008D7F38" w:rsidRPr="001D53A1">
              <w:rPr>
                <w:rStyle w:val="Appelnotedebasdep"/>
                <w:rFonts w:eastAsia="Times New Roman" w:cstheme="minorHAnsi"/>
                <w:color w:val="000000" w:themeColor="text1"/>
              </w:rPr>
              <w:footnoteReference w:id="1"/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> :</w:t>
            </w:r>
          </w:p>
          <w:p w:rsidR="008D7F38" w:rsidRPr="001D53A1" w:rsidRDefault="008D7F38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</w:p>
          <w:p w:rsidR="008D7F38" w:rsidRPr="001D53A1" w:rsidRDefault="008D7F38" w:rsidP="00EC70AD">
            <w:pPr>
              <w:tabs>
                <w:tab w:val="left" w:pos="1200"/>
              </w:tabs>
              <w:ind w:left="1200" w:hanging="492"/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1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 xml:space="preserve"> –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ab/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>P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eu conséquent</w:t>
            </w:r>
            <w:r w:rsidR="00F96683">
              <w:rPr>
                <w:rFonts w:eastAsia="Times New Roman" w:cstheme="minorHAnsi"/>
                <w:color w:val="000000" w:themeColor="text1"/>
              </w:rPr>
              <w:t> :</w:t>
            </w:r>
            <w:r w:rsidR="00984D63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l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a 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>maitrise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de l’enjeu n’est pas à l’ordre du jour.</w:t>
            </w:r>
          </w:p>
          <w:p w:rsidR="008D7F38" w:rsidRPr="001D53A1" w:rsidRDefault="008D7F38" w:rsidP="00EC70AD">
            <w:pPr>
              <w:tabs>
                <w:tab w:val="left" w:pos="1200"/>
              </w:tabs>
              <w:ind w:left="1200" w:hanging="492"/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2</w:t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–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ab/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>L</w:t>
            </w:r>
            <w:r w:rsidRPr="001D53A1">
              <w:rPr>
                <w:rFonts w:eastAsia="Times New Roman" w:cstheme="minorHAnsi"/>
                <w:color w:val="000000" w:themeColor="text1"/>
              </w:rPr>
              <w:t>es processus opérationnels</w:t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 xml:space="preserve"> de l’organisation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peuvent être partiellement remis en cause. Même si la 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>maitrise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de l’enjeu peut amé</w:t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>liorer les processus de l’organisat</w:t>
            </w:r>
            <w:r w:rsidR="00170EED" w:rsidRPr="001D53A1">
              <w:rPr>
                <w:rFonts w:eastAsia="Times New Roman" w:cstheme="minorHAnsi"/>
                <w:color w:val="000000" w:themeColor="text1"/>
              </w:rPr>
              <w:t>i</w:t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>on</w:t>
            </w:r>
            <w:r w:rsidRPr="001D53A1">
              <w:rPr>
                <w:rFonts w:eastAsia="Times New Roman" w:cstheme="minorHAnsi"/>
                <w:color w:val="000000" w:themeColor="text1"/>
              </w:rPr>
              <w:t>, il ne constitue pas une priorité.</w:t>
            </w:r>
          </w:p>
          <w:p w:rsidR="008D7F38" w:rsidRPr="001D53A1" w:rsidRDefault="008D7F38" w:rsidP="00EC70AD">
            <w:pPr>
              <w:tabs>
                <w:tab w:val="left" w:pos="1200"/>
              </w:tabs>
              <w:ind w:left="1200" w:hanging="492"/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3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D53A1">
              <w:rPr>
                <w:rFonts w:eastAsia="Times New Roman" w:cstheme="minorHAnsi"/>
                <w:color w:val="000000" w:themeColor="text1"/>
              </w:rPr>
              <w:t>–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ab/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>L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a 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>maitrise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de l’enjeu est </w:t>
            </w:r>
            <w:r w:rsidR="00CE335F">
              <w:rPr>
                <w:rFonts w:eastAsia="Times New Roman" w:cstheme="minorHAnsi"/>
                <w:color w:val="000000" w:themeColor="text1"/>
              </w:rPr>
              <w:t>indispensable</w:t>
            </w:r>
            <w:r w:rsidR="00F96683">
              <w:rPr>
                <w:rFonts w:eastAsia="Times New Roman" w:cstheme="minorHAnsi"/>
                <w:color w:val="000000" w:themeColor="text1"/>
              </w:rPr>
              <w:t>,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car elle peut remettre en cause la réussite de projets pour l’organisation.</w:t>
            </w:r>
          </w:p>
          <w:p w:rsidR="008D7F38" w:rsidRPr="001D53A1" w:rsidRDefault="00EC70AD" w:rsidP="00EC70AD">
            <w:pPr>
              <w:tabs>
                <w:tab w:val="left" w:pos="1200"/>
              </w:tabs>
              <w:ind w:left="1200" w:hanging="492"/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4 –</w:t>
            </w:r>
            <w:r w:rsidRPr="001D53A1">
              <w:rPr>
                <w:rFonts w:eastAsia="Times New Roman" w:cstheme="minorHAnsi"/>
                <w:color w:val="000000" w:themeColor="text1"/>
              </w:rPr>
              <w:tab/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>L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 xml:space="preserve">’enjeu, s’il n’est pas 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>maitrisé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>, peut remettre en cause l’ensemble des projets dans l’organisation.</w:t>
            </w:r>
          </w:p>
          <w:p w:rsidR="008D7F38" w:rsidRPr="001D53A1" w:rsidRDefault="008D7F38" w:rsidP="00EC70AD">
            <w:pPr>
              <w:tabs>
                <w:tab w:val="left" w:pos="1200"/>
              </w:tabs>
              <w:ind w:left="1200" w:hanging="492"/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lastRenderedPageBreak/>
              <w:t>5 –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ab/>
            </w:r>
            <w:r w:rsidR="00B94DF4" w:rsidRPr="001D53A1">
              <w:rPr>
                <w:rFonts w:eastAsia="Times New Roman" w:cstheme="minorHAnsi"/>
                <w:color w:val="000000" w:themeColor="text1"/>
              </w:rPr>
              <w:t>L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’existence de l’organisation peut être remise en cause par la </w:t>
            </w:r>
            <w:r w:rsidR="006535FD">
              <w:rPr>
                <w:rFonts w:eastAsia="Times New Roman" w:cstheme="minorHAnsi"/>
                <w:color w:val="000000" w:themeColor="text1"/>
              </w:rPr>
              <w:t>non-maitrise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de l’enjeu.</w:t>
            </w:r>
          </w:p>
          <w:p w:rsidR="008D7F38" w:rsidRPr="001D53A1" w:rsidRDefault="008D7F38" w:rsidP="008D7F38">
            <w:pPr>
              <w:ind w:left="708"/>
              <w:rPr>
                <w:rFonts w:cstheme="minorHAnsi"/>
                <w:color w:val="000000" w:themeColor="text1"/>
              </w:rPr>
            </w:pPr>
          </w:p>
          <w:p w:rsidR="008D7F38" w:rsidRPr="001D53A1" w:rsidRDefault="00822801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Ci-dessous, vous trouverez le</w:t>
            </w:r>
            <w:r w:rsidR="002E440F" w:rsidRPr="001D53A1">
              <w:rPr>
                <w:rFonts w:eastAsia="Times New Roman" w:cstheme="minorHAnsi"/>
                <w:color w:val="000000" w:themeColor="text1"/>
              </w:rPr>
              <w:t xml:space="preserve"> déroulement p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>roposé</w:t>
            </w:r>
            <w:r>
              <w:rPr>
                <w:rFonts w:eastAsia="Times New Roman" w:cstheme="minorHAnsi"/>
                <w:color w:val="000000" w:themeColor="text1"/>
              </w:rPr>
              <w:t xml:space="preserve"> pour</w:t>
            </w:r>
            <w:r w:rsidR="002E440F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357DA3" w:rsidRPr="001D53A1">
              <w:rPr>
                <w:rFonts w:eastAsia="Times New Roman" w:cstheme="minorHAnsi"/>
                <w:color w:val="000000" w:themeColor="text1"/>
              </w:rPr>
              <w:t>l’exercice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357DA3" w:rsidRPr="001D53A1">
              <w:rPr>
                <w:rFonts w:eastAsia="Times New Roman" w:cstheme="minorHAnsi"/>
                <w:color w:val="000000" w:themeColor="text1"/>
              </w:rPr>
              <w:t>de priorisation d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>es enjeux</w:t>
            </w:r>
            <w:r>
              <w:rPr>
                <w:rFonts w:eastAsia="Times New Roman" w:cstheme="minorHAnsi"/>
                <w:color w:val="000000" w:themeColor="text1"/>
              </w:rPr>
              <w:t>.</w:t>
            </w:r>
          </w:p>
          <w:p w:rsidR="002E440F" w:rsidRPr="001D53A1" w:rsidRDefault="002E440F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</w:p>
          <w:p w:rsidR="002E440F" w:rsidRPr="001D53A1" w:rsidRDefault="002E440F" w:rsidP="008D7F38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En vous référan</w:t>
            </w:r>
            <w:r w:rsidR="002139CB" w:rsidRPr="001D53A1">
              <w:rPr>
                <w:rFonts w:eastAsia="Times New Roman" w:cstheme="minorHAnsi"/>
                <w:color w:val="000000" w:themeColor="text1"/>
              </w:rPr>
              <w:t>t au rapport diagnostique BNQ 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21000, </w:t>
            </w:r>
            <w:r w:rsidR="00CE335F">
              <w:rPr>
                <w:rFonts w:eastAsia="Times New Roman" w:cstheme="minorHAnsi"/>
                <w:color w:val="000000" w:themeColor="text1"/>
              </w:rPr>
              <w:t>r</w:t>
            </w:r>
            <w:r w:rsidR="00EA02B9">
              <w:rPr>
                <w:rFonts w:eastAsia="Times New Roman" w:cstheme="minorHAnsi"/>
                <w:color w:val="000000" w:themeColor="text1"/>
              </w:rPr>
              <w:t>emplissez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la grille de priorisation des enjeux (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>simplifiée</w:t>
            </w:r>
            <w:r w:rsidRPr="001D53A1">
              <w:rPr>
                <w:rFonts w:eastAsia="Times New Roman" w:cstheme="minorHAnsi"/>
                <w:color w:val="000000" w:themeColor="text1"/>
              </w:rPr>
              <w:t>)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 xml:space="preserve">. </w:t>
            </w:r>
            <w:r w:rsidRPr="001D53A1">
              <w:rPr>
                <w:rFonts w:eastAsia="Times New Roman" w:cstheme="minorHAnsi"/>
                <w:color w:val="000000" w:themeColor="text1"/>
              </w:rPr>
              <w:t>Pour chacun des 21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 </w:t>
            </w:r>
            <w:r w:rsidR="002139CB" w:rsidRPr="001D53A1">
              <w:rPr>
                <w:rFonts w:eastAsia="Times New Roman" w:cstheme="minorHAnsi"/>
                <w:color w:val="000000" w:themeColor="text1"/>
              </w:rPr>
              <w:t>enjeux BNQ </w:t>
            </w:r>
            <w:r w:rsidRPr="001D53A1">
              <w:rPr>
                <w:rFonts w:eastAsia="Times New Roman" w:cstheme="minorHAnsi"/>
                <w:color w:val="000000" w:themeColor="text1"/>
              </w:rPr>
              <w:t>21000 :</w:t>
            </w:r>
          </w:p>
          <w:p w:rsidR="008D7F38" w:rsidRPr="001D53A1" w:rsidRDefault="008D7F38" w:rsidP="008D7F38">
            <w:pPr>
              <w:rPr>
                <w:rFonts w:cstheme="minorHAnsi"/>
                <w:color w:val="000000" w:themeColor="text1"/>
              </w:rPr>
            </w:pPr>
          </w:p>
          <w:p w:rsidR="008D7F38" w:rsidRPr="001D53A1" w:rsidRDefault="003213C7" w:rsidP="008D7F38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N</w:t>
            </w:r>
            <w:r w:rsidR="00EA02B9">
              <w:rPr>
                <w:rFonts w:eastAsia="Times New Roman" w:cstheme="minorHAnsi"/>
                <w:color w:val="000000" w:themeColor="text1"/>
              </w:rPr>
              <w:t>otez</w:t>
            </w:r>
            <w:r w:rsidR="002E440F" w:rsidRPr="001D53A1">
              <w:rPr>
                <w:rFonts w:eastAsia="Times New Roman" w:cstheme="minorHAnsi"/>
                <w:color w:val="000000" w:themeColor="text1"/>
              </w:rPr>
              <w:t xml:space="preserve"> les faits saillants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262A12" w:rsidRPr="001D53A1">
              <w:rPr>
                <w:rFonts w:eastAsia="Times New Roman" w:cstheme="minorHAnsi"/>
                <w:color w:val="000000" w:themeColor="text1"/>
              </w:rPr>
              <w:t>relatifs</w:t>
            </w:r>
            <w:r w:rsidRPr="001D53A1">
              <w:rPr>
                <w:rFonts w:eastAsia="Times New Roman" w:cstheme="minorHAnsi"/>
                <w:color w:val="000000" w:themeColor="text1"/>
              </w:rPr>
              <w:t xml:space="preserve"> à l’enjeu;</w:t>
            </w:r>
          </w:p>
          <w:p w:rsidR="003213C7" w:rsidRPr="001D53A1" w:rsidRDefault="00EA02B9" w:rsidP="008D7F38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Sélectionnez</w:t>
            </w:r>
            <w:r w:rsidR="003213C7" w:rsidRPr="001D53A1">
              <w:rPr>
                <w:rFonts w:eastAsia="Times New Roman" w:cstheme="minorHAnsi"/>
                <w:color w:val="000000" w:themeColor="text1"/>
              </w:rPr>
              <w:t xml:space="preserve"> les principales parties prenantes qui sont </w:t>
            </w:r>
            <w:r w:rsidR="00357DA3" w:rsidRPr="001D53A1">
              <w:rPr>
                <w:rFonts w:eastAsia="Times New Roman" w:cstheme="minorHAnsi"/>
                <w:color w:val="000000" w:themeColor="text1"/>
              </w:rPr>
              <w:t>influencées ou qui peuvent influencer</w:t>
            </w:r>
            <w:r w:rsidR="003213C7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357DA3" w:rsidRPr="001D53A1">
              <w:rPr>
                <w:rFonts w:eastAsia="Times New Roman" w:cstheme="minorHAnsi"/>
                <w:color w:val="000000" w:themeColor="text1"/>
              </w:rPr>
              <w:t>cet enjeu</w:t>
            </w:r>
            <w:r w:rsidR="003213C7" w:rsidRPr="001D53A1">
              <w:rPr>
                <w:rFonts w:eastAsia="Times New Roman" w:cstheme="minorHAnsi"/>
                <w:color w:val="000000" w:themeColor="text1"/>
              </w:rPr>
              <w:t>;</w:t>
            </w:r>
          </w:p>
          <w:p w:rsidR="008D7F38" w:rsidRPr="001D53A1" w:rsidRDefault="00EA02B9" w:rsidP="008D7F38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Établissez</w:t>
            </w:r>
            <w:r w:rsidR="00822801">
              <w:rPr>
                <w:rFonts w:eastAsia="Times New Roman" w:cstheme="minorHAnsi"/>
                <w:color w:val="000000" w:themeColor="text1"/>
              </w:rPr>
              <w:t xml:space="preserve"> la priorité d</w:t>
            </w:r>
            <w:r w:rsidR="00357DA3" w:rsidRPr="001D53A1">
              <w:rPr>
                <w:rFonts w:eastAsia="Times New Roman" w:cstheme="minorHAnsi"/>
                <w:color w:val="000000" w:themeColor="text1"/>
              </w:rPr>
              <w:t>es</w:t>
            </w:r>
            <w:r w:rsidR="002E440F" w:rsidRPr="001D53A1">
              <w:rPr>
                <w:rFonts w:eastAsia="Times New Roman" w:cstheme="minorHAnsi"/>
                <w:color w:val="000000" w:themeColor="text1"/>
              </w:rPr>
              <w:t xml:space="preserve"> enjeux</w:t>
            </w:r>
            <w:r w:rsidR="00166EC9" w:rsidRPr="001D53A1">
              <w:rPr>
                <w:rFonts w:eastAsia="Times New Roman" w:cstheme="minorHAnsi"/>
                <w:color w:val="000000" w:themeColor="text1"/>
              </w:rPr>
              <w:t xml:space="preserve"> sur l’</w:t>
            </w:r>
            <w:r w:rsidR="00EA38C1" w:rsidRPr="001D53A1">
              <w:rPr>
                <w:rFonts w:eastAsia="Times New Roman" w:cstheme="minorHAnsi"/>
                <w:color w:val="000000" w:themeColor="text1"/>
              </w:rPr>
              <w:t xml:space="preserve">échelle de 1 </w:t>
            </w:r>
            <w:r w:rsidR="00140895">
              <w:rPr>
                <w:rFonts w:eastAsia="Times New Roman" w:cstheme="minorHAnsi"/>
                <w:color w:val="000000" w:themeColor="text1"/>
              </w:rPr>
              <w:t xml:space="preserve">à </w:t>
            </w:r>
            <w:r w:rsidR="00822801">
              <w:rPr>
                <w:rFonts w:eastAsia="Times New Roman" w:cstheme="minorHAnsi"/>
                <w:color w:val="000000" w:themeColor="text1"/>
              </w:rPr>
              <w:t>5;</w:t>
            </w:r>
          </w:p>
          <w:p w:rsidR="008D7F38" w:rsidRPr="001D53A1" w:rsidRDefault="00EA02B9" w:rsidP="008D7F38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Déterminez</w:t>
            </w:r>
            <w:r w:rsidR="008D7F38" w:rsidRPr="001D53A1">
              <w:rPr>
                <w:rFonts w:eastAsia="Times New Roman" w:cstheme="minorHAnsi"/>
                <w:color w:val="000000" w:themeColor="text1"/>
              </w:rPr>
              <w:t xml:space="preserve"> des solutions potentielles</w:t>
            </w:r>
            <w:r w:rsidR="00635D47" w:rsidRPr="001D53A1">
              <w:rPr>
                <w:rFonts w:eastAsia="Times New Roman" w:cstheme="minorHAnsi"/>
                <w:color w:val="000000" w:themeColor="text1"/>
              </w:rPr>
              <w:t xml:space="preserve"> (</w:t>
            </w:r>
            <w:r w:rsidR="003213C7" w:rsidRPr="001D53A1">
              <w:rPr>
                <w:rFonts w:eastAsia="Times New Roman" w:cstheme="minorHAnsi"/>
                <w:color w:val="000000" w:themeColor="text1"/>
              </w:rPr>
              <w:t xml:space="preserve">une sélection </w:t>
            </w:r>
            <w:r w:rsidR="00357DA3" w:rsidRPr="001D53A1">
              <w:rPr>
                <w:rFonts w:eastAsia="Times New Roman" w:cstheme="minorHAnsi"/>
                <w:color w:val="000000" w:themeColor="text1"/>
              </w:rPr>
              <w:t xml:space="preserve">sera faite </w:t>
            </w:r>
            <w:r w:rsidR="00477B20" w:rsidRPr="001D53A1">
              <w:rPr>
                <w:rFonts w:eastAsia="Times New Roman" w:cstheme="minorHAnsi"/>
                <w:color w:val="000000" w:themeColor="text1"/>
              </w:rPr>
              <w:t>avec le comité de développement durable)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.</w:t>
            </w:r>
          </w:p>
          <w:p w:rsidR="00357DA3" w:rsidRPr="001D53A1" w:rsidRDefault="00357DA3" w:rsidP="00357DA3">
            <w:pPr>
              <w:jc w:val="both"/>
              <w:rPr>
                <w:rFonts w:eastAsia="Times New Roman" w:cstheme="minorHAnsi"/>
                <w:color w:val="000000" w:themeColor="text1"/>
              </w:rPr>
            </w:pPr>
          </w:p>
          <w:p w:rsidR="001464F4" w:rsidRPr="00EC70AD" w:rsidRDefault="00357DA3" w:rsidP="00CE335F">
            <w:pPr>
              <w:jc w:val="both"/>
              <w:rPr>
                <w:rFonts w:cstheme="minorHAnsi"/>
                <w:color w:val="000000" w:themeColor="text1"/>
              </w:rPr>
            </w:pPr>
            <w:r w:rsidRPr="001D53A1">
              <w:rPr>
                <w:rFonts w:eastAsia="Times New Roman" w:cstheme="minorHAnsi"/>
                <w:color w:val="000000" w:themeColor="text1"/>
              </w:rPr>
              <w:t>L’étape suivante est de présenter</w:t>
            </w:r>
            <w:r w:rsidR="00164AD9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D53A1">
              <w:rPr>
                <w:rFonts w:eastAsia="Times New Roman" w:cstheme="minorHAnsi"/>
                <w:color w:val="000000" w:themeColor="text1"/>
              </w:rPr>
              <w:t>la</w:t>
            </w:r>
            <w:r w:rsidR="00164AD9" w:rsidRPr="001D53A1">
              <w:rPr>
                <w:rFonts w:eastAsia="Times New Roman" w:cstheme="minorHAnsi"/>
                <w:color w:val="000000" w:themeColor="text1"/>
              </w:rPr>
              <w:t xml:space="preserve"> grille de priorisation </w:t>
            </w:r>
            <w:r w:rsidR="00EC70AD" w:rsidRPr="001D53A1">
              <w:rPr>
                <w:rFonts w:eastAsia="Times New Roman" w:cstheme="minorHAnsi"/>
                <w:color w:val="000000" w:themeColor="text1"/>
              </w:rPr>
              <w:t>remplie</w:t>
            </w:r>
            <w:r w:rsidR="00164AD9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CE335F">
              <w:rPr>
                <w:rFonts w:eastAsia="Times New Roman" w:cstheme="minorHAnsi"/>
                <w:color w:val="000000" w:themeColor="text1"/>
              </w:rPr>
              <w:t>à la direction</w:t>
            </w:r>
            <w:r w:rsidR="002D3D6B" w:rsidRPr="001D53A1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CE335F">
              <w:rPr>
                <w:rFonts w:eastAsia="Times New Roman" w:cstheme="minorHAnsi"/>
                <w:color w:val="000000" w:themeColor="text1"/>
              </w:rPr>
              <w:t>pour valider</w:t>
            </w:r>
            <w:r w:rsidR="002D3D6B" w:rsidRPr="001D53A1">
              <w:rPr>
                <w:rFonts w:eastAsia="Times New Roman" w:cstheme="minorHAnsi"/>
                <w:color w:val="000000" w:themeColor="text1"/>
              </w:rPr>
              <w:t xml:space="preserve"> l’é</w:t>
            </w:r>
            <w:r w:rsidR="002139CB" w:rsidRPr="001D53A1">
              <w:rPr>
                <w:rFonts w:eastAsia="Times New Roman" w:cstheme="minorHAnsi"/>
                <w:color w:val="000000" w:themeColor="text1"/>
              </w:rPr>
              <w:t>laboration du plan d’action BNQ </w:t>
            </w:r>
            <w:r w:rsidR="002D3D6B" w:rsidRPr="001D53A1">
              <w:rPr>
                <w:rFonts w:eastAsia="Times New Roman" w:cstheme="minorHAnsi"/>
                <w:color w:val="000000" w:themeColor="text1"/>
              </w:rPr>
              <w:t>21000</w:t>
            </w:r>
            <w:r w:rsidR="00164AD9" w:rsidRPr="001D53A1">
              <w:rPr>
                <w:rFonts w:eastAsia="Times New Roman" w:cstheme="minorHAnsi"/>
                <w:color w:val="000000" w:themeColor="text1"/>
              </w:rPr>
              <w:t>.</w:t>
            </w:r>
          </w:p>
        </w:tc>
      </w:tr>
    </w:tbl>
    <w:p w:rsidR="00AB0854" w:rsidRPr="00EC70AD" w:rsidRDefault="00AB0854" w:rsidP="0054325A">
      <w:pPr>
        <w:spacing w:after="0"/>
        <w:rPr>
          <w:rFonts w:cstheme="minorHAnsi"/>
          <w:color w:val="000000" w:themeColor="text1"/>
        </w:rPr>
      </w:pPr>
    </w:p>
    <w:p w:rsidR="001464F4" w:rsidRPr="00DB582F" w:rsidRDefault="00822801" w:rsidP="001464F4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Conditions de succès</w:t>
      </w:r>
      <w:r w:rsidR="001464F4" w:rsidRPr="00DB582F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DB582F" w:rsidTr="00140895">
        <w:tc>
          <w:tcPr>
            <w:tcW w:w="10940" w:type="dxa"/>
          </w:tcPr>
          <w:p w:rsidR="001464F4" w:rsidRPr="00357DA3" w:rsidRDefault="00357DA3" w:rsidP="008950D5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357DA3">
              <w:rPr>
                <w:rFonts w:cstheme="minorHAnsi"/>
              </w:rPr>
              <w:t>Sélection d’</w:t>
            </w:r>
            <w:r w:rsidR="00BF2C97">
              <w:rPr>
                <w:rFonts w:cstheme="minorHAnsi"/>
              </w:rPr>
              <w:t>intervenants</w:t>
            </w:r>
            <w:r w:rsidRPr="00357DA3">
              <w:rPr>
                <w:rFonts w:cstheme="minorHAnsi"/>
              </w:rPr>
              <w:t xml:space="preserve"> pertinents pour réaliser l’exercice (sans lien avec le niveau hiérarchique) dont </w:t>
            </w:r>
            <w:r w:rsidR="0093697B" w:rsidRPr="00357DA3">
              <w:rPr>
                <w:rFonts w:cstheme="minorHAnsi"/>
              </w:rPr>
              <w:t xml:space="preserve">des </w:t>
            </w:r>
            <w:r w:rsidR="00BF2C97">
              <w:rPr>
                <w:rFonts w:cstheme="minorHAnsi"/>
              </w:rPr>
              <w:t>intervenants</w:t>
            </w:r>
            <w:r w:rsidR="0093697B" w:rsidRPr="00357DA3">
              <w:rPr>
                <w:rFonts w:cstheme="minorHAnsi"/>
              </w:rPr>
              <w:t xml:space="preserve"> qui ont une influence </w:t>
            </w:r>
            <w:r w:rsidRPr="00357DA3">
              <w:rPr>
                <w:rFonts w:cstheme="minorHAnsi"/>
              </w:rPr>
              <w:t xml:space="preserve">positive </w:t>
            </w:r>
            <w:r w:rsidR="0093697B" w:rsidRPr="00357DA3">
              <w:rPr>
                <w:rFonts w:cstheme="minorHAnsi"/>
              </w:rPr>
              <w:t xml:space="preserve">sur les autres employés de l’organisation ou des compétences </w:t>
            </w:r>
            <w:r w:rsidRPr="00357DA3">
              <w:rPr>
                <w:rFonts w:cstheme="minorHAnsi"/>
              </w:rPr>
              <w:t>particulière</w:t>
            </w:r>
            <w:r>
              <w:rPr>
                <w:rFonts w:cstheme="minorHAnsi"/>
              </w:rPr>
              <w:t>s</w:t>
            </w:r>
            <w:r w:rsidRPr="00357DA3">
              <w:rPr>
                <w:rFonts w:cstheme="minorHAnsi"/>
              </w:rPr>
              <w:t xml:space="preserve"> pour la rencontre</w:t>
            </w:r>
            <w:r w:rsidR="000B2B5B">
              <w:rPr>
                <w:rFonts w:cstheme="minorHAnsi"/>
              </w:rPr>
              <w:t>.</w:t>
            </w:r>
          </w:p>
          <w:p w:rsidR="0093697B" w:rsidRPr="00DB582F" w:rsidRDefault="0093697B" w:rsidP="008950D5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DB582F">
              <w:rPr>
                <w:rFonts w:cstheme="minorHAnsi"/>
              </w:rPr>
              <w:t xml:space="preserve">Éviter </w:t>
            </w:r>
            <w:r w:rsidR="00357DA3">
              <w:rPr>
                <w:rFonts w:cstheme="minorHAnsi"/>
              </w:rPr>
              <w:t xml:space="preserve">de sélectionner trop </w:t>
            </w:r>
            <w:r w:rsidR="000B2B5B">
              <w:rPr>
                <w:rFonts w:cstheme="minorHAnsi"/>
              </w:rPr>
              <w:t xml:space="preserve">d’enjeux prioritaires, </w:t>
            </w:r>
            <w:r w:rsidR="00262A12">
              <w:rPr>
                <w:rFonts w:cstheme="minorHAnsi"/>
              </w:rPr>
              <w:t xml:space="preserve">de </w:t>
            </w:r>
            <w:r w:rsidR="000B2B5B">
              <w:rPr>
                <w:rFonts w:cstheme="minorHAnsi"/>
              </w:rPr>
              <w:t>trois à quatre </w:t>
            </w:r>
            <w:r w:rsidRPr="00DB582F">
              <w:rPr>
                <w:rFonts w:cstheme="minorHAnsi"/>
              </w:rPr>
              <w:t xml:space="preserve">enjeux </w:t>
            </w:r>
            <w:r w:rsidR="00357DA3">
              <w:rPr>
                <w:rFonts w:cstheme="minorHAnsi"/>
              </w:rPr>
              <w:t>devraient être</w:t>
            </w:r>
            <w:r w:rsidRPr="00DB582F">
              <w:rPr>
                <w:rFonts w:cstheme="minorHAnsi"/>
              </w:rPr>
              <w:t xml:space="preserve"> </w:t>
            </w:r>
            <w:r w:rsidR="00262A12">
              <w:rPr>
                <w:rFonts w:cstheme="minorHAnsi"/>
              </w:rPr>
              <w:t>suffisants</w:t>
            </w:r>
            <w:r w:rsidRPr="00DB582F">
              <w:rPr>
                <w:rFonts w:cstheme="minorHAnsi"/>
              </w:rPr>
              <w:t xml:space="preserve"> pour constater une progression significative pour l’orga</w:t>
            </w:r>
            <w:r w:rsidR="000B2B5B">
              <w:rPr>
                <w:rFonts w:cstheme="minorHAnsi"/>
              </w:rPr>
              <w:t xml:space="preserve">nisation à court et </w:t>
            </w:r>
            <w:r w:rsidR="00140895">
              <w:rPr>
                <w:rFonts w:cstheme="minorHAnsi"/>
              </w:rPr>
              <w:t xml:space="preserve">à </w:t>
            </w:r>
            <w:r w:rsidR="000B2B5B">
              <w:rPr>
                <w:rFonts w:cstheme="minorHAnsi"/>
              </w:rPr>
              <w:t>moyen terme.</w:t>
            </w:r>
          </w:p>
          <w:p w:rsidR="00AD6628" w:rsidRDefault="00822801" w:rsidP="008950D5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Se r</w:t>
            </w:r>
            <w:r w:rsidR="00AD6628">
              <w:rPr>
                <w:rFonts w:cstheme="minorHAnsi"/>
              </w:rPr>
              <w:t>éférer</w:t>
            </w:r>
            <w:r w:rsidR="009A5DE1" w:rsidRPr="00DB582F">
              <w:rPr>
                <w:rFonts w:cstheme="minorHAnsi"/>
              </w:rPr>
              <w:t xml:space="preserve"> à la vision de </w:t>
            </w:r>
            <w:r w:rsidR="00AD6628">
              <w:rPr>
                <w:rFonts w:cstheme="minorHAnsi"/>
              </w:rPr>
              <w:t>l’</w:t>
            </w:r>
            <w:r w:rsidR="009A5DE1" w:rsidRPr="00DB582F">
              <w:rPr>
                <w:rFonts w:cstheme="minorHAnsi"/>
              </w:rPr>
              <w:t>organisation pour mieux cerner le niveau de prior</w:t>
            </w:r>
            <w:r w:rsidR="000B2B5B">
              <w:rPr>
                <w:rFonts w:cstheme="minorHAnsi"/>
              </w:rPr>
              <w:t>ité des enjeux :</w:t>
            </w:r>
          </w:p>
          <w:p w:rsidR="00586E2A" w:rsidRPr="00586E2A" w:rsidRDefault="009A5DE1" w:rsidP="008950D5">
            <w:pPr>
              <w:pStyle w:val="Paragraphedeliste"/>
              <w:numPr>
                <w:ilvl w:val="1"/>
                <w:numId w:val="9"/>
              </w:numPr>
              <w:spacing w:before="120"/>
              <w:jc w:val="both"/>
              <w:rPr>
                <w:rFonts w:cstheme="minorHAnsi"/>
              </w:rPr>
            </w:pPr>
            <w:r w:rsidRPr="00DB582F">
              <w:rPr>
                <w:rFonts w:cstheme="minorHAnsi"/>
              </w:rPr>
              <w:t xml:space="preserve">si la </w:t>
            </w:r>
            <w:r w:rsidR="00AD6628">
              <w:rPr>
                <w:rFonts w:cstheme="minorHAnsi"/>
              </w:rPr>
              <w:t>réponse à la question</w:t>
            </w:r>
            <w:r w:rsidR="00822801">
              <w:rPr>
                <w:rFonts w:cstheme="minorHAnsi"/>
              </w:rPr>
              <w:t xml:space="preserve"> « </w:t>
            </w:r>
            <w:r w:rsidR="00586E2A">
              <w:rPr>
                <w:rFonts w:cstheme="minorHAnsi"/>
              </w:rPr>
              <w:t xml:space="preserve">Où voit-on l’organisation dans </w:t>
            </w:r>
            <w:r w:rsidR="006535FD">
              <w:rPr>
                <w:rFonts w:cstheme="minorHAnsi"/>
              </w:rPr>
              <w:t>5</w:t>
            </w:r>
            <w:r w:rsidR="00586E2A">
              <w:rPr>
                <w:rFonts w:cstheme="minorHAnsi"/>
              </w:rPr>
              <w:t xml:space="preserve">, </w:t>
            </w:r>
            <w:r w:rsidR="002139CB">
              <w:rPr>
                <w:rFonts w:cstheme="minorHAnsi"/>
              </w:rPr>
              <w:t>10 ou 15 </w:t>
            </w:r>
            <w:r w:rsidR="00586E2A" w:rsidRPr="00DB582F">
              <w:rPr>
                <w:rFonts w:cstheme="minorHAnsi"/>
              </w:rPr>
              <w:t>ans</w:t>
            </w:r>
            <w:r w:rsidR="00822801">
              <w:rPr>
                <w:rFonts w:cstheme="minorHAnsi"/>
              </w:rPr>
              <w:t>? »</w:t>
            </w:r>
            <w:r w:rsidR="00586E2A">
              <w:rPr>
                <w:rFonts w:cstheme="minorHAnsi"/>
              </w:rPr>
              <w:t xml:space="preserve"> </w:t>
            </w:r>
            <w:r w:rsidRPr="00DB582F">
              <w:rPr>
                <w:rFonts w:cstheme="minorHAnsi"/>
              </w:rPr>
              <w:t xml:space="preserve">ne fait pas consensus, </w:t>
            </w:r>
            <w:r w:rsidR="00AD6628">
              <w:rPr>
                <w:rFonts w:cstheme="minorHAnsi"/>
              </w:rPr>
              <w:t xml:space="preserve">il peut être nécessaire de </w:t>
            </w:r>
            <w:r w:rsidRPr="00DB582F">
              <w:rPr>
                <w:rFonts w:cstheme="minorHAnsi"/>
              </w:rPr>
              <w:t xml:space="preserve">réaliser un exercice pour établir la vision de l’organisation avant de </w:t>
            </w:r>
            <w:r w:rsidR="00AD6628">
              <w:rPr>
                <w:rFonts w:cstheme="minorHAnsi"/>
              </w:rPr>
              <w:t>sélectionner les</w:t>
            </w:r>
            <w:r w:rsidR="00586E2A">
              <w:rPr>
                <w:rFonts w:cstheme="minorHAnsi"/>
              </w:rPr>
              <w:t xml:space="preserve"> enjeux prioritaires.</w:t>
            </w:r>
          </w:p>
        </w:tc>
      </w:tr>
    </w:tbl>
    <w:p w:rsidR="008950D5" w:rsidRDefault="008950D5" w:rsidP="0054325A">
      <w:pPr>
        <w:spacing w:after="0"/>
        <w:rPr>
          <w:rFonts w:cstheme="minorHAnsi"/>
        </w:rPr>
      </w:pPr>
    </w:p>
    <w:p w:rsidR="00B73213" w:rsidRPr="00DB582F" w:rsidRDefault="00E25937" w:rsidP="0054325A">
      <w:pPr>
        <w:spacing w:after="0"/>
        <w:rPr>
          <w:rFonts w:cstheme="minorHAnsi"/>
        </w:rPr>
      </w:pPr>
      <w:r w:rsidRPr="00DB582F">
        <w:rPr>
          <w:rFonts w:cstheme="minorHAnsi"/>
        </w:rPr>
        <w:t xml:space="preserve">Exemple </w:t>
      </w:r>
      <w:r w:rsidR="00C24109" w:rsidRPr="00DB582F">
        <w:rPr>
          <w:rFonts w:cstheme="minorHAnsi"/>
        </w:rPr>
        <w:t xml:space="preserve">en annexe </w:t>
      </w:r>
    </w:p>
    <w:p w:rsidR="00B73213" w:rsidRPr="00DB582F" w:rsidRDefault="00B73213" w:rsidP="0054325A">
      <w:pPr>
        <w:spacing w:after="0"/>
        <w:rPr>
          <w:rFonts w:cstheme="minorHAnsi"/>
        </w:rPr>
      </w:pPr>
    </w:p>
    <w:p w:rsidR="007360B9" w:rsidRPr="00DB582F" w:rsidRDefault="006A12FC" w:rsidP="007360B9">
      <w:pPr>
        <w:spacing w:after="240" w:line="240" w:lineRule="atLeast"/>
        <w:ind w:left="270"/>
        <w:jc w:val="center"/>
        <w:rPr>
          <w:rFonts w:eastAsia="Times New Roman" w:cstheme="minorHAnsi"/>
          <w:spacing w:val="-5"/>
        </w:rPr>
      </w:pPr>
      <w:r>
        <w:rPr>
          <w:noProof/>
          <w:lang w:eastAsia="fr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87BCB6" wp14:editId="065F5C4D">
                <wp:simplePos x="0" y="0"/>
                <wp:positionH relativeFrom="column">
                  <wp:posOffset>2007234</wp:posOffset>
                </wp:positionH>
                <wp:positionV relativeFrom="paragraph">
                  <wp:posOffset>226059</wp:posOffset>
                </wp:positionV>
                <wp:extent cx="2607945" cy="59309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A12FC" w:rsidRPr="00714322" w:rsidRDefault="006A12FC" w:rsidP="006A12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58.05pt;margin-top:17.8pt;width:205.35pt;height:46.7pt;rotation:-150883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" filled="f" stroked="f">
                <v:textbox>
                  <w:txbxContent>
                    <w:p w:rsidR="006A12FC" w:rsidRPr="00714322" w:rsidRDefault="006A12FC" w:rsidP="006A12F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  <w:r w:rsidR="007360B9" w:rsidRPr="00DB582F">
        <w:rPr>
          <w:rFonts w:eastAsia="Times New Roman" w:cstheme="minorHAnsi"/>
          <w:noProof/>
          <w:spacing w:val="-5"/>
          <w:lang w:eastAsia="fr-CA"/>
        </w:rPr>
        <w:drawing>
          <wp:inline distT="0" distB="0" distL="0" distR="0" wp14:anchorId="73870D34" wp14:editId="1F128512">
            <wp:extent cx="5421630" cy="4225925"/>
            <wp:effectExtent l="0" t="0" r="7620" b="3175"/>
            <wp:docPr id="3" name="Image 3" descr="THEME BN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THEME BNQ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49" r="31496" b="10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630" cy="422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0B9" w:rsidRPr="00DB582F" w:rsidRDefault="00822801" w:rsidP="007360B9">
      <w:pPr>
        <w:spacing w:after="0" w:line="240" w:lineRule="auto"/>
        <w:jc w:val="center"/>
        <w:rPr>
          <w:rFonts w:eastAsia="Times New Roman" w:cstheme="minorHAnsi"/>
          <w:b/>
          <w:color w:val="7F7F7F"/>
          <w:spacing w:val="-5"/>
          <w:u w:val="single"/>
        </w:rPr>
      </w:pPr>
      <w:r>
        <w:rPr>
          <w:rFonts w:eastAsia="Times New Roman" w:cstheme="minorHAnsi"/>
          <w:b/>
          <w:color w:val="7F7F7F"/>
          <w:spacing w:val="-5"/>
          <w:u w:val="single"/>
        </w:rPr>
        <w:t>Priorisation des enjeux BNQ </w:t>
      </w:r>
      <w:r w:rsidR="007360B9" w:rsidRPr="00DB582F">
        <w:rPr>
          <w:rFonts w:eastAsia="Times New Roman" w:cstheme="minorHAnsi"/>
          <w:b/>
          <w:color w:val="7F7F7F"/>
          <w:spacing w:val="-5"/>
          <w:u w:val="single"/>
        </w:rPr>
        <w:t>21000</w:t>
      </w:r>
    </w:p>
    <w:p w:rsidR="007360B9" w:rsidRPr="00DB582F" w:rsidRDefault="007360B9" w:rsidP="007360B9">
      <w:pPr>
        <w:spacing w:after="0" w:line="240" w:lineRule="auto"/>
        <w:ind w:left="1080"/>
        <w:rPr>
          <w:rFonts w:eastAsia="Times New Roman" w:cstheme="minorHAnsi"/>
          <w:b/>
          <w:color w:val="7F7F7F"/>
          <w:spacing w:val="-5"/>
        </w:rPr>
      </w:pPr>
      <w:r w:rsidRPr="00DB582F">
        <w:rPr>
          <w:rFonts w:eastAsia="Times New Roman" w:cstheme="minorHAnsi"/>
          <w:b/>
          <w:color w:val="7F7F7F"/>
          <w:spacing w:val="-5"/>
        </w:rPr>
        <w:t xml:space="preserve">          </w:t>
      </w:r>
    </w:p>
    <w:p w:rsidR="007360B9" w:rsidRPr="00DB582F" w:rsidRDefault="002139CB" w:rsidP="008631D1">
      <w:pPr>
        <w:spacing w:after="0" w:line="240" w:lineRule="auto"/>
        <w:jc w:val="center"/>
        <w:rPr>
          <w:rFonts w:eastAsia="Times New Roman" w:cstheme="minorHAnsi"/>
          <w:b/>
          <w:color w:val="7F7F7F" w:themeColor="text1" w:themeTint="80"/>
          <w:spacing w:val="-5"/>
        </w:rPr>
      </w:pPr>
      <w:r>
        <w:rPr>
          <w:rFonts w:eastAsia="Times New Roman" w:cstheme="minorHAnsi"/>
          <w:b/>
          <w:color w:val="7F7F7F" w:themeColor="text1" w:themeTint="80"/>
          <w:spacing w:val="-5"/>
        </w:rPr>
        <w:t>Exemple</w:t>
      </w:r>
      <w:r w:rsidR="00822801">
        <w:rPr>
          <w:rFonts w:eastAsia="Times New Roman" w:cstheme="minorHAnsi"/>
          <w:b/>
          <w:color w:val="7F7F7F" w:themeColor="text1" w:themeTint="80"/>
          <w:spacing w:val="-5"/>
        </w:rPr>
        <w:t xml:space="preserve"> : </w:t>
      </w:r>
      <w:r w:rsidR="008631D1" w:rsidRPr="00822801">
        <w:rPr>
          <w:rFonts w:eastAsia="Times New Roman" w:cstheme="minorHAnsi"/>
          <w:b/>
          <w:color w:val="7F7F7F" w:themeColor="text1" w:themeTint="80"/>
          <w:spacing w:val="-5"/>
        </w:rPr>
        <w:t>La fabr</w:t>
      </w:r>
      <w:r w:rsidR="009258D6">
        <w:rPr>
          <w:rFonts w:eastAsia="Times New Roman" w:cstheme="minorHAnsi"/>
          <w:b/>
          <w:color w:val="7F7F7F" w:themeColor="text1" w:themeTint="80"/>
          <w:spacing w:val="-5"/>
        </w:rPr>
        <w:t>ique de gâteaux aux fraises de m</w:t>
      </w:r>
      <w:r w:rsidR="008631D1" w:rsidRPr="00822801">
        <w:rPr>
          <w:rFonts w:eastAsia="Times New Roman" w:cstheme="minorHAnsi"/>
          <w:b/>
          <w:color w:val="7F7F7F" w:themeColor="text1" w:themeTint="80"/>
          <w:spacing w:val="-5"/>
        </w:rPr>
        <w:t>adame Mirabelle</w:t>
      </w:r>
    </w:p>
    <w:p w:rsidR="007360B9" w:rsidRPr="001D53A1" w:rsidRDefault="007360B9" w:rsidP="007360B9">
      <w:pPr>
        <w:spacing w:after="0" w:line="240" w:lineRule="auto"/>
        <w:ind w:left="1080"/>
        <w:rPr>
          <w:rFonts w:eastAsia="Times New Roman" w:cstheme="minorHAnsi"/>
          <w:color w:val="000000" w:themeColor="text1"/>
          <w:spacing w:val="-5"/>
        </w:rPr>
      </w:pPr>
      <w:r w:rsidRPr="001D53A1">
        <w:rPr>
          <w:rFonts w:eastAsia="Times New Roman" w:cstheme="minorHAnsi"/>
          <w:color w:val="000000" w:themeColor="text1"/>
          <w:spacing w:val="-5"/>
        </w:rPr>
        <w:t xml:space="preserve"> </w:t>
      </w:r>
    </w:p>
    <w:p w:rsidR="007360B9" w:rsidRPr="00DB582F" w:rsidRDefault="007360B9" w:rsidP="007360B9">
      <w:pPr>
        <w:tabs>
          <w:tab w:val="left" w:pos="720"/>
        </w:tabs>
        <w:spacing w:after="0" w:line="240" w:lineRule="auto"/>
        <w:rPr>
          <w:rFonts w:eastAsia="Times New Roman" w:cstheme="minorHAnsi"/>
          <w:b/>
          <w:spacing w:val="-5"/>
        </w:rPr>
      </w:pPr>
    </w:p>
    <w:p w:rsidR="007360B9" w:rsidRPr="00DB582F" w:rsidRDefault="007360B9" w:rsidP="007360B9">
      <w:pPr>
        <w:tabs>
          <w:tab w:val="left" w:pos="720"/>
        </w:tabs>
        <w:spacing w:after="0" w:line="240" w:lineRule="auto"/>
        <w:rPr>
          <w:rFonts w:eastAsia="Times New Roman" w:cstheme="minorHAnsi"/>
          <w:spacing w:val="-5"/>
        </w:rPr>
      </w:pPr>
    </w:p>
    <w:p w:rsidR="007360B9" w:rsidRPr="001D53A1" w:rsidRDefault="005955D1" w:rsidP="007360B9">
      <w:pPr>
        <w:tabs>
          <w:tab w:val="left" w:pos="720"/>
        </w:tabs>
        <w:spacing w:after="0" w:line="240" w:lineRule="auto"/>
        <w:rPr>
          <w:rFonts w:eastAsia="Times New Roman" w:cstheme="minorHAnsi"/>
          <w:color w:val="000000" w:themeColor="text1"/>
          <w:spacing w:val="-5"/>
        </w:rPr>
      </w:pPr>
      <w:r>
        <w:rPr>
          <w:rFonts w:eastAsia="Times New Roman" w:cstheme="minorHAnsi"/>
          <w:color w:val="000000" w:themeColor="text1"/>
          <w:spacing w:val="-5"/>
        </w:rPr>
        <w:t>Date :</w:t>
      </w:r>
      <w:r w:rsidR="008631D1" w:rsidRPr="001D53A1">
        <w:rPr>
          <w:rFonts w:eastAsia="Times New Roman" w:cstheme="minorHAnsi"/>
          <w:color w:val="000000" w:themeColor="text1"/>
          <w:spacing w:val="-5"/>
        </w:rPr>
        <w:t xml:space="preserve">    </w:t>
      </w:r>
      <w:r w:rsidRPr="005955D1">
        <w:rPr>
          <w:rFonts w:eastAsia="Times New Roman" w:cstheme="minorHAnsi"/>
          <w:color w:val="FF0000"/>
          <w:spacing w:val="-5"/>
        </w:rPr>
        <w:t>AAAA-MM-JJ</w:t>
      </w:r>
      <w:r w:rsidR="007360B9" w:rsidRPr="001D53A1">
        <w:rPr>
          <w:rFonts w:eastAsia="Times New Roman" w:cstheme="minorHAnsi"/>
          <w:color w:val="000000" w:themeColor="text1"/>
          <w:spacing w:val="-5"/>
        </w:rPr>
        <w:br w:type="page"/>
      </w:r>
    </w:p>
    <w:p w:rsidR="007360B9" w:rsidRPr="00DB582F" w:rsidRDefault="007360B9" w:rsidP="007360B9">
      <w:pPr>
        <w:tabs>
          <w:tab w:val="right" w:pos="14175"/>
        </w:tabs>
        <w:spacing w:after="0" w:line="240" w:lineRule="auto"/>
        <w:rPr>
          <w:rFonts w:eastAsia="Times New Roman" w:cstheme="minorHAnsi"/>
          <w:color w:val="FF0000"/>
          <w:spacing w:val="-5"/>
        </w:rPr>
      </w:pPr>
      <w:r w:rsidRPr="00DB582F">
        <w:rPr>
          <w:rFonts w:eastAsia="Times New Roman" w:cstheme="minorHAnsi"/>
          <w:color w:val="FF0000"/>
          <w:spacing w:val="-5"/>
        </w:rPr>
        <w:lastRenderedPageBreak/>
        <w:tab/>
        <w:t>(</w:t>
      </w:r>
      <w:proofErr w:type="gramStart"/>
      <w:r w:rsidRPr="00DB582F">
        <w:rPr>
          <w:rFonts w:eastAsia="Times New Roman" w:cstheme="minorHAnsi"/>
          <w:color w:val="FF0000"/>
          <w:spacing w:val="-5"/>
        </w:rPr>
        <w:t>date</w:t>
      </w:r>
      <w:proofErr w:type="gramEnd"/>
      <w:r w:rsidRPr="00DB582F">
        <w:rPr>
          <w:rFonts w:eastAsia="Times New Roman" w:cstheme="minorHAnsi"/>
          <w:color w:val="FF0000"/>
          <w:spacing w:val="-5"/>
        </w:rPr>
        <w:t>)</w:t>
      </w:r>
    </w:p>
    <w:p w:rsidR="007360B9" w:rsidRDefault="006A12FC" w:rsidP="006A12FC">
      <w:pPr>
        <w:tabs>
          <w:tab w:val="left" w:pos="720"/>
        </w:tabs>
        <w:spacing w:after="0" w:line="240" w:lineRule="auto"/>
        <w:rPr>
          <w:rFonts w:eastAsia="Times New Roman" w:cstheme="minorHAnsi"/>
          <w:spacing w:val="-5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E6792" wp14:editId="64883456">
                <wp:simplePos x="0" y="0"/>
                <wp:positionH relativeFrom="column">
                  <wp:posOffset>1711960</wp:posOffset>
                </wp:positionH>
                <wp:positionV relativeFrom="paragraph">
                  <wp:posOffset>-1270</wp:posOffset>
                </wp:positionV>
                <wp:extent cx="2607945" cy="59309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A12FC" w:rsidRPr="00714322" w:rsidRDefault="006A12FC" w:rsidP="006A12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134.8pt;margin-top:-.1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" filled="f" stroked="f">
                <v:textbox>
                  <w:txbxContent>
                    <w:p w:rsidR="006A12FC" w:rsidRPr="00714322" w:rsidRDefault="006A12FC" w:rsidP="006A12F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6A12FC" w:rsidRDefault="006A12FC" w:rsidP="006A12FC">
      <w:pPr>
        <w:tabs>
          <w:tab w:val="left" w:pos="720"/>
        </w:tabs>
        <w:spacing w:after="0" w:line="240" w:lineRule="auto"/>
        <w:rPr>
          <w:rFonts w:eastAsia="Times New Roman" w:cstheme="minorHAnsi"/>
          <w:spacing w:val="-5"/>
        </w:rPr>
      </w:pPr>
    </w:p>
    <w:p w:rsidR="006A12FC" w:rsidRDefault="006A12FC" w:rsidP="006A12FC">
      <w:pPr>
        <w:tabs>
          <w:tab w:val="left" w:pos="720"/>
        </w:tabs>
        <w:spacing w:after="0" w:line="240" w:lineRule="auto"/>
        <w:rPr>
          <w:rFonts w:eastAsia="Times New Roman" w:cstheme="minorHAnsi"/>
          <w:spacing w:val="-5"/>
        </w:rPr>
      </w:pPr>
    </w:p>
    <w:p w:rsidR="006A12FC" w:rsidRPr="00DB582F" w:rsidRDefault="006A12FC" w:rsidP="006A12FC">
      <w:pPr>
        <w:tabs>
          <w:tab w:val="left" w:pos="720"/>
        </w:tabs>
        <w:spacing w:after="0" w:line="240" w:lineRule="auto"/>
        <w:rPr>
          <w:rFonts w:eastAsia="Times New Roman" w:cstheme="minorHAnsi"/>
          <w:spacing w:val="-5"/>
        </w:rPr>
      </w:pPr>
    </w:p>
    <w:tbl>
      <w:tblPr>
        <w:tblW w:w="10440" w:type="dxa"/>
        <w:tblInd w:w="-90" w:type="dxa"/>
        <w:shd w:val="clear" w:color="FF0000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3240"/>
      </w:tblGrid>
      <w:tr w:rsidR="007360B9" w:rsidRPr="00DB582F" w:rsidTr="006A12FC">
        <w:trPr>
          <w:cantSplit/>
          <w:trHeight w:val="544"/>
        </w:trPr>
        <w:tc>
          <w:tcPr>
            <w:tcW w:w="7200" w:type="dxa"/>
            <w:tcBorders>
              <w:right w:val="single" w:sz="18" w:space="0" w:color="FFFFFF"/>
            </w:tcBorders>
            <w:shd w:val="clear" w:color="auto" w:fill="C0C0C0"/>
            <w:vAlign w:val="center"/>
          </w:tcPr>
          <w:p w:rsidR="007360B9" w:rsidRPr="00DB582F" w:rsidRDefault="007360B9" w:rsidP="005955D1">
            <w:pPr>
              <w:keepNext/>
              <w:keepLines/>
              <w:spacing w:before="120" w:after="120" w:line="240" w:lineRule="atLeast"/>
              <w:ind w:left="1950" w:hanging="1230"/>
              <w:jc w:val="both"/>
              <w:outlineLvl w:val="0"/>
              <w:rPr>
                <w:rFonts w:eastAsia="Times New Roman" w:cstheme="minorHAnsi"/>
                <w:b/>
                <w:color w:val="FFFFFF"/>
                <w:spacing w:val="-10"/>
                <w:kern w:val="20"/>
                <w:lang w:eastAsia="fr-CA"/>
              </w:rPr>
            </w:pPr>
            <w:bookmarkStart w:id="1" w:name="_Toc334016215"/>
            <w:r w:rsidRPr="00DB582F">
              <w:rPr>
                <w:rFonts w:eastAsia="Times New Roman" w:cstheme="minorHAnsi"/>
                <w:b/>
                <w:color w:val="FFFFFF"/>
                <w:spacing w:val="-10"/>
                <w:kern w:val="20"/>
                <w:lang w:eastAsia="fr-CA"/>
              </w:rPr>
              <w:t>P</w:t>
            </w:r>
            <w:bookmarkEnd w:id="1"/>
            <w:r w:rsidRPr="00DB582F">
              <w:rPr>
                <w:rFonts w:eastAsia="Times New Roman" w:cstheme="minorHAnsi"/>
                <w:b/>
                <w:color w:val="FFFFFF"/>
                <w:spacing w:val="-10"/>
                <w:kern w:val="20"/>
                <w:lang w:eastAsia="fr-CA"/>
              </w:rPr>
              <w:t>riorisation des enjeux (grille simplifié</w:t>
            </w:r>
            <w:r w:rsidR="00025906" w:rsidRPr="00DB582F">
              <w:rPr>
                <w:rFonts w:eastAsia="Times New Roman" w:cstheme="minorHAnsi"/>
                <w:b/>
                <w:color w:val="FFFFFF"/>
                <w:spacing w:val="-10"/>
                <w:kern w:val="20"/>
                <w:lang w:eastAsia="fr-CA"/>
              </w:rPr>
              <w:t>e</w:t>
            </w:r>
            <w:r w:rsidRPr="00DB582F">
              <w:rPr>
                <w:rFonts w:eastAsia="Times New Roman" w:cstheme="minorHAnsi"/>
                <w:b/>
                <w:color w:val="FFFFFF"/>
                <w:spacing w:val="-10"/>
                <w:kern w:val="20"/>
                <w:lang w:eastAsia="fr-CA"/>
              </w:rPr>
              <w:t>)</w:t>
            </w:r>
          </w:p>
        </w:tc>
        <w:tc>
          <w:tcPr>
            <w:tcW w:w="3240" w:type="dxa"/>
            <w:tcBorders>
              <w:left w:val="single" w:sz="18" w:space="0" w:color="FFFFFF"/>
            </w:tcBorders>
            <w:shd w:val="clear" w:color="auto" w:fill="C0C0C0"/>
            <w:vAlign w:val="center"/>
          </w:tcPr>
          <w:p w:rsidR="007360B9" w:rsidRPr="00DB582F" w:rsidRDefault="007360B9" w:rsidP="00C17BCE">
            <w:pPr>
              <w:keepNext/>
              <w:keepLines/>
              <w:spacing w:after="240" w:line="240" w:lineRule="atLeast"/>
              <w:jc w:val="center"/>
              <w:outlineLvl w:val="1"/>
              <w:rPr>
                <w:rFonts w:eastAsia="Times New Roman" w:cstheme="minorHAnsi"/>
                <w:spacing w:val="-15"/>
                <w:kern w:val="28"/>
              </w:rPr>
            </w:pPr>
            <w:bookmarkStart w:id="2" w:name="_Toc334016216"/>
            <w:r w:rsidRPr="00DB582F">
              <w:rPr>
                <w:rFonts w:eastAsia="Times New Roman" w:cstheme="minorHAnsi"/>
                <w:noProof/>
                <w:spacing w:val="-15"/>
                <w:kern w:val="28"/>
                <w:lang w:eastAsia="fr-CA"/>
              </w:rPr>
              <w:drawing>
                <wp:inline distT="0" distB="0" distL="0" distR="0" wp14:anchorId="3E331730" wp14:editId="490D6DC5">
                  <wp:extent cx="1108075" cy="468630"/>
                  <wp:effectExtent l="0" t="0" r="0" b="7620"/>
                  <wp:docPr id="2" name="Image 2" descr="BNQ2100_COuleur_sm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BNQ2100_COuleur_sm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</w:tr>
    </w:tbl>
    <w:p w:rsidR="007360B9" w:rsidRPr="00DB582F" w:rsidRDefault="007360B9" w:rsidP="007360B9">
      <w:pPr>
        <w:spacing w:after="0" w:line="360" w:lineRule="auto"/>
        <w:jc w:val="both"/>
        <w:rPr>
          <w:rFonts w:eastAsia="Times New Roman" w:cstheme="minorHAnsi"/>
          <w:spacing w:val="-5"/>
        </w:rPr>
      </w:pPr>
    </w:p>
    <w:tbl>
      <w:tblPr>
        <w:tblW w:w="104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0"/>
        <w:gridCol w:w="2700"/>
        <w:gridCol w:w="2520"/>
        <w:gridCol w:w="2070"/>
      </w:tblGrid>
      <w:tr w:rsidR="007360B9" w:rsidRPr="00DB582F" w:rsidTr="006A12FC">
        <w:trPr>
          <w:tblHeader/>
        </w:trPr>
        <w:tc>
          <w:tcPr>
            <w:tcW w:w="3150" w:type="dxa"/>
            <w:tcBorders>
              <w:top w:val="single" w:sz="12" w:space="0" w:color="auto"/>
              <w:bottom w:val="single" w:sz="18" w:space="0" w:color="auto"/>
            </w:tcBorders>
            <w:shd w:val="pct25" w:color="auto" w:fill="auto"/>
          </w:tcPr>
          <w:p w:rsidR="007360B9" w:rsidRPr="00DB582F" w:rsidRDefault="007136AB" w:rsidP="00387A1D">
            <w:pPr>
              <w:tabs>
                <w:tab w:val="left" w:pos="720"/>
              </w:tabs>
              <w:spacing w:after="0" w:line="240" w:lineRule="auto"/>
              <w:ind w:left="612"/>
              <w:jc w:val="center"/>
              <w:rPr>
                <w:rFonts w:eastAsia="Times New Roman" w:cstheme="minorHAnsi"/>
                <w:b/>
                <w:color w:val="FFFFFF"/>
                <w:spacing w:val="-5"/>
                <w:lang w:eastAsia="fr-CA"/>
              </w:rPr>
            </w:pPr>
            <w:r>
              <w:rPr>
                <w:rFonts w:eastAsia="Times New Roman" w:cstheme="minorHAnsi"/>
                <w:b/>
                <w:color w:val="FFFFFF"/>
                <w:spacing w:val="-5"/>
              </w:rPr>
              <w:t>FAITS SAILLANTS</w:t>
            </w:r>
            <w:r>
              <w:rPr>
                <w:rFonts w:eastAsia="Times New Roman" w:cstheme="minorHAnsi"/>
                <w:b/>
                <w:color w:val="FFFFFF"/>
                <w:spacing w:val="-5"/>
              </w:rPr>
              <w:br/>
            </w:r>
            <w:r w:rsidR="007360B9" w:rsidRPr="00DB582F">
              <w:rPr>
                <w:rFonts w:eastAsia="Times New Roman" w:cstheme="minorHAnsi"/>
                <w:b/>
                <w:color w:val="FFFFFF"/>
                <w:spacing w:val="-5"/>
              </w:rPr>
              <w:t>DU DIAGNOSTIC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pct25" w:color="auto" w:fill="auto"/>
          </w:tcPr>
          <w:p w:rsidR="007360B9" w:rsidRPr="00DB582F" w:rsidRDefault="007360B9" w:rsidP="00613577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 w:cstheme="minorHAnsi"/>
                <w:b/>
                <w:color w:val="FFFFFF"/>
                <w:spacing w:val="-5"/>
              </w:rPr>
            </w:pPr>
            <w:r w:rsidRPr="00DB582F">
              <w:rPr>
                <w:rFonts w:eastAsia="Times New Roman" w:cstheme="minorHAnsi"/>
                <w:b/>
                <w:color w:val="FFFFFF"/>
                <w:spacing w:val="-5"/>
              </w:rPr>
              <w:t xml:space="preserve">PARTIES PRENANTES </w:t>
            </w:r>
            <w:r w:rsidR="00613577">
              <w:rPr>
                <w:rFonts w:eastAsia="Times New Roman" w:cstheme="minorHAnsi"/>
                <w:b/>
                <w:color w:val="FFFFFF"/>
                <w:spacing w:val="-5"/>
              </w:rPr>
              <w:t>SÉLECTIONNÉES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8" w:space="0" w:color="auto"/>
            </w:tcBorders>
            <w:shd w:val="pct25" w:color="auto" w:fill="auto"/>
            <w:vAlign w:val="center"/>
          </w:tcPr>
          <w:p w:rsidR="007360B9" w:rsidRPr="00DB582F" w:rsidRDefault="00AD6628" w:rsidP="007136AB">
            <w:pPr>
              <w:tabs>
                <w:tab w:val="left" w:pos="720"/>
              </w:tabs>
              <w:spacing w:after="0" w:line="240" w:lineRule="auto"/>
              <w:ind w:left="195"/>
              <w:rPr>
                <w:rFonts w:eastAsia="Times New Roman" w:cstheme="minorHAnsi"/>
                <w:b/>
                <w:color w:val="FFFFFF"/>
                <w:spacing w:val="-5"/>
              </w:rPr>
            </w:pPr>
            <w:r>
              <w:rPr>
                <w:rFonts w:eastAsia="Times New Roman" w:cstheme="minorHAnsi"/>
                <w:b/>
                <w:color w:val="FFFFFF"/>
                <w:spacing w:val="-5"/>
              </w:rPr>
              <w:t>ACTIONS PROPOSÉES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pct25" w:color="auto" w:fill="auto"/>
          </w:tcPr>
          <w:p w:rsidR="00BC7EC2" w:rsidRPr="00DB582F" w:rsidRDefault="007360B9" w:rsidP="007360B9">
            <w:pPr>
              <w:tabs>
                <w:tab w:val="left" w:pos="720"/>
              </w:tabs>
              <w:spacing w:after="0" w:line="240" w:lineRule="auto"/>
              <w:ind w:left="34"/>
              <w:jc w:val="center"/>
              <w:rPr>
                <w:rFonts w:eastAsia="Times New Roman" w:cstheme="minorHAnsi"/>
                <w:b/>
                <w:color w:val="FFFFFF"/>
                <w:spacing w:val="-5"/>
              </w:rPr>
            </w:pPr>
            <w:r w:rsidRPr="00DB582F">
              <w:rPr>
                <w:rFonts w:eastAsia="Times New Roman" w:cstheme="minorHAnsi"/>
                <w:b/>
                <w:color w:val="FFFFFF"/>
                <w:spacing w:val="-5"/>
              </w:rPr>
              <w:t xml:space="preserve">PRIORITÉS </w:t>
            </w:r>
          </w:p>
          <w:p w:rsidR="007360B9" w:rsidRPr="00DB582F" w:rsidRDefault="007360B9" w:rsidP="007360B9">
            <w:pPr>
              <w:tabs>
                <w:tab w:val="left" w:pos="720"/>
              </w:tabs>
              <w:spacing w:after="0" w:line="240" w:lineRule="auto"/>
              <w:ind w:left="34"/>
              <w:jc w:val="center"/>
              <w:rPr>
                <w:rFonts w:eastAsia="Times New Roman" w:cstheme="minorHAnsi"/>
                <w:b/>
                <w:color w:val="FFFFFF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b/>
                <w:color w:val="FFFFFF"/>
                <w:spacing w:val="-5"/>
              </w:rPr>
              <w:t>1 à 5</w:t>
            </w:r>
          </w:p>
        </w:tc>
      </w:tr>
      <w:tr w:rsidR="007360B9" w:rsidRPr="00DB582F" w:rsidTr="006A12FC">
        <w:tc>
          <w:tcPr>
            <w:tcW w:w="10440" w:type="dxa"/>
            <w:gridSpan w:val="4"/>
            <w:tcBorders>
              <w:top w:val="single" w:sz="18" w:space="0" w:color="auto"/>
              <w:right w:val="single" w:sz="12" w:space="0" w:color="auto"/>
            </w:tcBorders>
            <w:shd w:val="clear" w:color="auto" w:fill="EEECE1"/>
          </w:tcPr>
          <w:p w:rsidR="007360B9" w:rsidRPr="00DB582F" w:rsidRDefault="007360B9" w:rsidP="007360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spacing w:val="-5"/>
                <w:lang w:eastAsia="fr-CA"/>
              </w:rPr>
              <w:t>DIMENSION TRANSVERSALE</w:t>
            </w:r>
          </w:p>
        </w:tc>
      </w:tr>
      <w:tr w:rsidR="007360B9" w:rsidRPr="00DB582F" w:rsidTr="008950D5">
        <w:trPr>
          <w:trHeight w:val="296"/>
        </w:trPr>
        <w:tc>
          <w:tcPr>
            <w:tcW w:w="10440" w:type="dxa"/>
            <w:gridSpan w:val="4"/>
            <w:tcBorders>
              <w:right w:val="single" w:sz="12" w:space="0" w:color="auto"/>
            </w:tcBorders>
          </w:tcPr>
          <w:p w:rsidR="007360B9" w:rsidRPr="00DB582F" w:rsidRDefault="007360B9" w:rsidP="007360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spacing w:val="-5"/>
                <w:lang w:eastAsia="fr-CA"/>
              </w:rPr>
              <w:t>Stratégie de l’organisation</w:t>
            </w:r>
          </w:p>
        </w:tc>
      </w:tr>
      <w:tr w:rsidR="007360B9" w:rsidRPr="00DB582F" w:rsidTr="008950D5">
        <w:trPr>
          <w:trHeight w:val="3725"/>
        </w:trPr>
        <w:tc>
          <w:tcPr>
            <w:tcW w:w="3150" w:type="dxa"/>
          </w:tcPr>
          <w:p w:rsidR="006C0450" w:rsidRDefault="005859CC" w:rsidP="007360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spacing w:val="-5"/>
                <w:lang w:eastAsia="fr-CA"/>
              </w:rPr>
              <w:t xml:space="preserve">De nouveaux besoins se dessinent sur le marché : </w:t>
            </w:r>
            <w:r w:rsidR="0024034E" w:rsidRPr="00DB582F">
              <w:rPr>
                <w:rFonts w:eastAsia="Times New Roman" w:cstheme="minorHAnsi"/>
                <w:spacing w:val="-5"/>
                <w:lang w:eastAsia="fr-CA"/>
              </w:rPr>
              <w:t xml:space="preserve">une tendance </w:t>
            </w:r>
            <w:r w:rsidRPr="00DB582F">
              <w:rPr>
                <w:rFonts w:eastAsia="Times New Roman" w:cstheme="minorHAnsi"/>
                <w:spacing w:val="-5"/>
                <w:lang w:eastAsia="fr-CA"/>
              </w:rPr>
              <w:t xml:space="preserve">à manger </w:t>
            </w:r>
            <w:r w:rsidR="006C0450">
              <w:rPr>
                <w:rFonts w:eastAsia="Times New Roman" w:cstheme="minorHAnsi"/>
                <w:spacing w:val="-5"/>
                <w:lang w:eastAsia="fr-CA"/>
              </w:rPr>
              <w:t xml:space="preserve">des plats </w:t>
            </w:r>
            <w:r w:rsidRPr="00DB582F">
              <w:rPr>
                <w:rFonts w:eastAsia="Times New Roman" w:cstheme="minorHAnsi"/>
                <w:spacing w:val="-5"/>
                <w:lang w:eastAsia="fr-CA"/>
              </w:rPr>
              <w:t>moins sucré</w:t>
            </w:r>
            <w:r w:rsidR="006C0450">
              <w:rPr>
                <w:rFonts w:eastAsia="Times New Roman" w:cstheme="minorHAnsi"/>
                <w:spacing w:val="-5"/>
                <w:lang w:eastAsia="fr-CA"/>
              </w:rPr>
              <w:t>s et composés d’</w:t>
            </w:r>
            <w:r w:rsidR="0024034E" w:rsidRPr="00DB582F">
              <w:rPr>
                <w:rFonts w:eastAsia="Times New Roman" w:cstheme="minorHAnsi"/>
                <w:spacing w:val="-5"/>
                <w:lang w:eastAsia="fr-CA"/>
              </w:rPr>
              <w:t>ingrédients plus nutritif</w:t>
            </w:r>
            <w:r w:rsidR="00262A12">
              <w:rPr>
                <w:rFonts w:eastAsia="Times New Roman" w:cstheme="minorHAnsi"/>
                <w:spacing w:val="-5"/>
                <w:lang w:eastAsia="fr-CA"/>
              </w:rPr>
              <w:t>s</w:t>
            </w:r>
            <w:r w:rsidR="00586E2A">
              <w:rPr>
                <w:rFonts w:eastAsia="Times New Roman" w:cstheme="minorHAnsi"/>
                <w:spacing w:val="-5"/>
                <w:lang w:eastAsia="fr-CA"/>
              </w:rPr>
              <w:t>.</w:t>
            </w:r>
          </w:p>
          <w:p w:rsidR="005859CC" w:rsidRPr="00DB582F" w:rsidRDefault="00822801" w:rsidP="008950D5">
            <w:pPr>
              <w:spacing w:before="100" w:beforeAutospacing="1" w:after="100" w:afterAutospacing="1" w:line="240" w:lineRule="auto"/>
              <w:ind w:left="252" w:hanging="270"/>
              <w:rPr>
                <w:rFonts w:eastAsia="Times New Roman" w:cstheme="minorHAnsi"/>
                <w:spacing w:val="-5"/>
                <w:lang w:eastAsia="fr-CA"/>
              </w:rPr>
            </w:pPr>
            <w:r>
              <w:rPr>
                <w:rFonts w:eastAsia="Times New Roman" w:cstheme="minorHAnsi"/>
                <w:spacing w:val="-5"/>
                <w:lang w:eastAsia="fr-CA"/>
              </w:rPr>
              <w:t>1) Possibilité</w:t>
            </w:r>
            <w:r w:rsidR="00BA5C49" w:rsidRPr="00DB582F">
              <w:rPr>
                <w:rFonts w:eastAsia="Times New Roman" w:cstheme="minorHAnsi"/>
                <w:spacing w:val="-5"/>
                <w:lang w:eastAsia="fr-CA"/>
              </w:rPr>
              <w:t xml:space="preserve"> d’un nouveau créneau</w:t>
            </w:r>
          </w:p>
          <w:p w:rsidR="005859CC" w:rsidRPr="00DB582F" w:rsidRDefault="00586E2A" w:rsidP="008950D5">
            <w:pPr>
              <w:spacing w:before="100" w:beforeAutospacing="1" w:after="100" w:afterAutospacing="1" w:line="240" w:lineRule="auto"/>
              <w:ind w:left="252" w:hanging="252"/>
              <w:rPr>
                <w:rFonts w:eastAsia="Times New Roman" w:cstheme="minorHAnsi"/>
                <w:spacing w:val="-5"/>
                <w:lang w:eastAsia="fr-CA"/>
              </w:rPr>
            </w:pPr>
            <w:r>
              <w:rPr>
                <w:rFonts w:eastAsia="Times New Roman" w:cstheme="minorHAnsi"/>
                <w:spacing w:val="-5"/>
                <w:lang w:eastAsia="fr-CA"/>
              </w:rPr>
              <w:t>2) B</w:t>
            </w:r>
            <w:r w:rsidR="00BA5C49" w:rsidRPr="00DB582F">
              <w:rPr>
                <w:rFonts w:eastAsia="Times New Roman" w:cstheme="minorHAnsi"/>
                <w:spacing w:val="-5"/>
                <w:lang w:eastAsia="fr-CA"/>
              </w:rPr>
              <w:t>esoin d’évoluer pour répondre aux nouvelles exigences du marché</w:t>
            </w:r>
          </w:p>
        </w:tc>
        <w:tc>
          <w:tcPr>
            <w:tcW w:w="2700" w:type="dxa"/>
            <w:tcBorders>
              <w:right w:val="single" w:sz="12" w:space="0" w:color="auto"/>
            </w:tcBorders>
          </w:tcPr>
          <w:p w:rsidR="007360B9" w:rsidRPr="00DB582F" w:rsidRDefault="005859CC" w:rsidP="007360B9">
            <w:pPr>
              <w:spacing w:before="100" w:beforeAutospacing="1" w:after="100" w:afterAutospacing="1" w:line="240" w:lineRule="auto"/>
              <w:ind w:left="52"/>
              <w:rPr>
                <w:rFonts w:eastAsia="Times New Roman" w:cstheme="minorHAnsi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spacing w:val="-5"/>
                <w:lang w:eastAsia="fr-CA"/>
              </w:rPr>
              <w:t>Les clients</w:t>
            </w:r>
          </w:p>
          <w:p w:rsidR="005859CC" w:rsidRPr="00DB582F" w:rsidRDefault="005859CC" w:rsidP="007360B9">
            <w:pPr>
              <w:spacing w:before="100" w:beforeAutospacing="1" w:after="100" w:afterAutospacing="1" w:line="240" w:lineRule="auto"/>
              <w:ind w:left="52"/>
              <w:rPr>
                <w:rFonts w:eastAsia="Times New Roman" w:cstheme="minorHAnsi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spacing w:val="-5"/>
                <w:lang w:eastAsia="fr-CA"/>
              </w:rPr>
              <w:t>La communauté (les écoles)</w:t>
            </w:r>
          </w:p>
        </w:tc>
        <w:tc>
          <w:tcPr>
            <w:tcW w:w="2520" w:type="dxa"/>
          </w:tcPr>
          <w:p w:rsidR="007360B9" w:rsidRPr="00586E2A" w:rsidRDefault="005859CC" w:rsidP="00A64F1E">
            <w:pPr>
              <w:spacing w:before="100" w:beforeAutospacing="1" w:after="100" w:afterAutospacing="1" w:line="240" w:lineRule="auto"/>
              <w:ind w:left="52"/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</w:pPr>
            <w:r w:rsidRP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>Offrir une nouvelle gamme de gâteau</w:t>
            </w:r>
            <w:r w:rsidR="00A64F1E" w:rsidRP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>x</w:t>
            </w:r>
            <w:r w:rsidRP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 xml:space="preserve"> aux fraises </w:t>
            </w:r>
            <w:r w:rsidR="00A64F1E" w:rsidRP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 xml:space="preserve">plus nutritifs, </w:t>
            </w:r>
            <w:r w:rsidRP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>moins sucré</w:t>
            </w:r>
            <w:r w:rsid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>s</w:t>
            </w:r>
            <w:r w:rsidR="00A64F1E" w:rsidRP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 xml:space="preserve"> et en portions plus petites</w:t>
            </w:r>
            <w:r w:rsid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>.</w:t>
            </w:r>
          </w:p>
        </w:tc>
        <w:tc>
          <w:tcPr>
            <w:tcW w:w="2070" w:type="dxa"/>
            <w:tcBorders>
              <w:right w:val="single" w:sz="12" w:space="0" w:color="auto"/>
            </w:tcBorders>
          </w:tcPr>
          <w:p w:rsidR="007360B9" w:rsidRPr="00586E2A" w:rsidRDefault="005859CC" w:rsidP="00586E2A">
            <w:pPr>
              <w:spacing w:before="100" w:beforeAutospacing="1" w:after="100" w:afterAutospacing="1" w:line="240" w:lineRule="auto"/>
              <w:ind w:left="52"/>
              <w:jc w:val="center"/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</w:pPr>
            <w:r w:rsidRPr="00586E2A">
              <w:rPr>
                <w:rFonts w:eastAsia="Times New Roman" w:cstheme="minorHAnsi"/>
                <w:color w:val="000000" w:themeColor="text1"/>
                <w:spacing w:val="-5"/>
                <w:lang w:eastAsia="fr-CA"/>
              </w:rPr>
              <w:t>5</w:t>
            </w:r>
          </w:p>
        </w:tc>
      </w:tr>
      <w:tr w:rsidR="007360B9" w:rsidRPr="00DB582F" w:rsidTr="006A12FC">
        <w:tc>
          <w:tcPr>
            <w:tcW w:w="10440" w:type="dxa"/>
            <w:gridSpan w:val="4"/>
            <w:tcBorders>
              <w:right w:val="single" w:sz="12" w:space="0" w:color="auto"/>
            </w:tcBorders>
          </w:tcPr>
          <w:p w:rsidR="007360B9" w:rsidRPr="00DB582F" w:rsidRDefault="007360B9" w:rsidP="007360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spacing w:val="-5"/>
                <w:lang w:eastAsia="fr-CA"/>
              </w:rPr>
              <w:t>Éthique des affaires</w:t>
            </w:r>
            <w:r w:rsidR="002B1DF0" w:rsidRPr="00DB582F">
              <w:rPr>
                <w:rFonts w:eastAsia="Times New Roman" w:cstheme="minorHAnsi"/>
                <w:spacing w:val="-5"/>
                <w:lang w:eastAsia="fr-CA"/>
              </w:rPr>
              <w:t>…</w:t>
            </w:r>
          </w:p>
        </w:tc>
      </w:tr>
      <w:tr w:rsidR="007360B9" w:rsidRPr="00DB582F" w:rsidTr="006A12FC">
        <w:tc>
          <w:tcPr>
            <w:tcW w:w="10440" w:type="dxa"/>
            <w:gridSpan w:val="4"/>
            <w:tcBorders>
              <w:right w:val="single" w:sz="12" w:space="0" w:color="auto"/>
            </w:tcBorders>
          </w:tcPr>
          <w:p w:rsidR="007360B9" w:rsidRPr="00DB582F" w:rsidRDefault="007360B9" w:rsidP="007360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spacing w:val="-5"/>
                <w:lang w:eastAsia="fr-CA"/>
              </w:rPr>
              <w:t xml:space="preserve">Responsabilité sur les produits et </w:t>
            </w:r>
            <w:r w:rsidR="00822801">
              <w:rPr>
                <w:rFonts w:eastAsia="Times New Roman" w:cstheme="minorHAnsi"/>
                <w:spacing w:val="-5"/>
                <w:lang w:eastAsia="fr-CA"/>
              </w:rPr>
              <w:t xml:space="preserve">les </w:t>
            </w:r>
            <w:r w:rsidRPr="00DB582F">
              <w:rPr>
                <w:rFonts w:eastAsia="Times New Roman" w:cstheme="minorHAnsi"/>
                <w:spacing w:val="-5"/>
                <w:lang w:eastAsia="fr-CA"/>
              </w:rPr>
              <w:t>services</w:t>
            </w:r>
            <w:r w:rsidR="002B1DF0" w:rsidRPr="00DB582F">
              <w:rPr>
                <w:rFonts w:eastAsia="Times New Roman" w:cstheme="minorHAnsi"/>
                <w:spacing w:val="-5"/>
                <w:lang w:eastAsia="fr-CA"/>
              </w:rPr>
              <w:t>…</w:t>
            </w:r>
          </w:p>
        </w:tc>
      </w:tr>
      <w:tr w:rsidR="007360B9" w:rsidRPr="00DB582F" w:rsidTr="006A12FC"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9" w:rsidRPr="00DB582F" w:rsidRDefault="007360B9" w:rsidP="007360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5"/>
                <w:lang w:eastAsia="fr-CA"/>
              </w:rPr>
            </w:pPr>
            <w:r w:rsidRPr="00DB582F">
              <w:rPr>
                <w:rFonts w:eastAsia="Times New Roman" w:cstheme="minorHAnsi"/>
                <w:spacing w:val="-5"/>
                <w:lang w:eastAsia="fr-CA"/>
              </w:rPr>
              <w:t>Gouvernance</w:t>
            </w:r>
            <w:r w:rsidR="00586E2A">
              <w:rPr>
                <w:rFonts w:eastAsia="Times New Roman" w:cstheme="minorHAnsi"/>
                <w:spacing w:val="-5"/>
                <w:lang w:eastAsia="fr-CA"/>
              </w:rPr>
              <w:t>…</w:t>
            </w:r>
          </w:p>
        </w:tc>
      </w:tr>
    </w:tbl>
    <w:p w:rsidR="007360B9" w:rsidRPr="00DB582F" w:rsidRDefault="007360B9" w:rsidP="007360B9">
      <w:pPr>
        <w:spacing w:after="0" w:line="240" w:lineRule="auto"/>
        <w:ind w:left="1080"/>
        <w:rPr>
          <w:rFonts w:eastAsia="Times New Roman" w:cstheme="minorHAnsi"/>
          <w:spacing w:val="-5"/>
        </w:rPr>
      </w:pPr>
    </w:p>
    <w:p w:rsidR="007360B9" w:rsidRPr="00DB582F" w:rsidRDefault="007360B9" w:rsidP="002B1DF0">
      <w:pPr>
        <w:tabs>
          <w:tab w:val="left" w:pos="720"/>
          <w:tab w:val="left" w:pos="2940"/>
        </w:tabs>
        <w:spacing w:after="0" w:line="240" w:lineRule="auto"/>
        <w:rPr>
          <w:rFonts w:eastAsia="Times New Roman" w:cstheme="minorHAnsi"/>
          <w:spacing w:val="-5"/>
        </w:rPr>
      </w:pPr>
      <w:r w:rsidRPr="00DB582F">
        <w:rPr>
          <w:rFonts w:eastAsia="Times New Roman" w:cstheme="minorHAnsi"/>
          <w:spacing w:val="-5"/>
        </w:rPr>
        <w:t>En fonction du type d’organisation, du contexte et de son environnement, certains enjeux n’ont pas été traités dans le cadre de l’analyse :</w:t>
      </w:r>
    </w:p>
    <w:p w:rsidR="007360B9" w:rsidRPr="00DB582F" w:rsidRDefault="007360B9" w:rsidP="007360B9">
      <w:pPr>
        <w:tabs>
          <w:tab w:val="left" w:pos="720"/>
          <w:tab w:val="left" w:pos="2940"/>
        </w:tabs>
        <w:spacing w:after="0" w:line="240" w:lineRule="auto"/>
        <w:ind w:left="1080"/>
        <w:rPr>
          <w:rFonts w:eastAsia="Times New Roman" w:cstheme="minorHAnsi"/>
          <w:spacing w:val="-5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496"/>
        <w:gridCol w:w="3317"/>
      </w:tblGrid>
      <w:tr w:rsidR="007360B9" w:rsidRPr="00DB582F" w:rsidTr="007136AB">
        <w:tc>
          <w:tcPr>
            <w:tcW w:w="1177" w:type="pct"/>
            <w:shd w:val="clear" w:color="auto" w:fill="DDD9C3"/>
            <w:vAlign w:val="center"/>
          </w:tcPr>
          <w:p w:rsidR="007360B9" w:rsidRPr="00DB582F" w:rsidRDefault="007360B9" w:rsidP="007136AB">
            <w:pPr>
              <w:tabs>
                <w:tab w:val="left" w:pos="720"/>
                <w:tab w:val="left" w:pos="2940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</w:rPr>
            </w:pPr>
            <w:r w:rsidRPr="00DB582F">
              <w:rPr>
                <w:rFonts w:eastAsia="Times New Roman" w:cstheme="minorHAnsi"/>
                <w:spacing w:val="-5"/>
              </w:rPr>
              <w:t>ENJEUX NON TRAITÉS</w:t>
            </w:r>
          </w:p>
        </w:tc>
        <w:tc>
          <w:tcPr>
            <w:tcW w:w="2200" w:type="pct"/>
            <w:shd w:val="clear" w:color="auto" w:fill="DDD9C3"/>
            <w:vAlign w:val="center"/>
          </w:tcPr>
          <w:p w:rsidR="007360B9" w:rsidRPr="00DB582F" w:rsidRDefault="007360B9" w:rsidP="007136AB">
            <w:pPr>
              <w:tabs>
                <w:tab w:val="left" w:pos="720"/>
                <w:tab w:val="left" w:pos="2940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</w:rPr>
            </w:pPr>
            <w:r w:rsidRPr="00DB582F">
              <w:rPr>
                <w:rFonts w:eastAsia="Times New Roman" w:cstheme="minorHAnsi"/>
                <w:spacing w:val="-5"/>
              </w:rPr>
              <w:t>EXPLICATIONS</w:t>
            </w:r>
          </w:p>
        </w:tc>
        <w:tc>
          <w:tcPr>
            <w:tcW w:w="1623" w:type="pct"/>
            <w:shd w:val="clear" w:color="auto" w:fill="DDD9C3"/>
          </w:tcPr>
          <w:p w:rsidR="007360B9" w:rsidRPr="00DB582F" w:rsidRDefault="00586E2A" w:rsidP="00586E2A">
            <w:pPr>
              <w:tabs>
                <w:tab w:val="left" w:pos="720"/>
                <w:tab w:val="left" w:pos="2940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</w:rPr>
            </w:pPr>
            <w:r>
              <w:rPr>
                <w:rFonts w:eastAsia="Times New Roman" w:cstheme="minorHAnsi"/>
                <w:spacing w:val="-5"/>
              </w:rPr>
              <w:t>TRAITEMENT</w:t>
            </w:r>
            <w:r w:rsidR="004D5ADC">
              <w:rPr>
                <w:rFonts w:eastAsia="Times New Roman" w:cstheme="minorHAnsi"/>
                <w:spacing w:val="-5"/>
              </w:rPr>
              <w:t>S</w:t>
            </w:r>
            <w:r>
              <w:rPr>
                <w:rFonts w:eastAsia="Times New Roman" w:cstheme="minorHAnsi"/>
                <w:spacing w:val="-5"/>
              </w:rPr>
              <w:t xml:space="preserve"> À CONSIDÉRER</w:t>
            </w:r>
            <w:r>
              <w:rPr>
                <w:rFonts w:eastAsia="Times New Roman" w:cstheme="minorHAnsi"/>
                <w:spacing w:val="-5"/>
              </w:rPr>
              <w:br/>
            </w:r>
            <w:r w:rsidR="007360B9" w:rsidRPr="00DB582F">
              <w:rPr>
                <w:rFonts w:eastAsia="Times New Roman" w:cstheme="minorHAnsi"/>
                <w:spacing w:val="-5"/>
              </w:rPr>
              <w:t xml:space="preserve">À MOYEN OU </w:t>
            </w:r>
            <w:r w:rsidR="00CB2F2E" w:rsidRPr="00DB582F">
              <w:rPr>
                <w:rFonts w:eastAsia="Times New Roman" w:cstheme="minorHAnsi"/>
                <w:spacing w:val="-5"/>
              </w:rPr>
              <w:t xml:space="preserve">À </w:t>
            </w:r>
            <w:r w:rsidR="007360B9" w:rsidRPr="00DB582F">
              <w:rPr>
                <w:rFonts w:eastAsia="Times New Roman" w:cstheme="minorHAnsi"/>
                <w:spacing w:val="-5"/>
              </w:rPr>
              <w:t>LONG TERME</w:t>
            </w:r>
          </w:p>
        </w:tc>
      </w:tr>
      <w:tr w:rsidR="007360B9" w:rsidRPr="00DB582F" w:rsidTr="008950D5">
        <w:trPr>
          <w:trHeight w:val="683"/>
        </w:trPr>
        <w:tc>
          <w:tcPr>
            <w:tcW w:w="1177" w:type="pct"/>
            <w:shd w:val="clear" w:color="auto" w:fill="auto"/>
          </w:tcPr>
          <w:p w:rsidR="007360B9" w:rsidRPr="00DB582F" w:rsidRDefault="007360B9" w:rsidP="007360B9">
            <w:pPr>
              <w:tabs>
                <w:tab w:val="left" w:pos="720"/>
                <w:tab w:val="left" w:pos="2940"/>
              </w:tabs>
              <w:spacing w:after="0" w:line="240" w:lineRule="auto"/>
              <w:rPr>
                <w:rFonts w:eastAsia="Times New Roman" w:cstheme="minorHAnsi"/>
                <w:spacing w:val="-5"/>
              </w:rPr>
            </w:pPr>
          </w:p>
        </w:tc>
        <w:tc>
          <w:tcPr>
            <w:tcW w:w="2200" w:type="pct"/>
            <w:shd w:val="clear" w:color="auto" w:fill="auto"/>
          </w:tcPr>
          <w:p w:rsidR="007360B9" w:rsidRPr="00DB582F" w:rsidRDefault="007360B9" w:rsidP="007360B9">
            <w:pPr>
              <w:tabs>
                <w:tab w:val="left" w:pos="720"/>
                <w:tab w:val="left" w:pos="2940"/>
              </w:tabs>
              <w:spacing w:after="0" w:line="240" w:lineRule="auto"/>
              <w:rPr>
                <w:rFonts w:eastAsia="Times New Roman" w:cstheme="minorHAnsi"/>
                <w:spacing w:val="-5"/>
              </w:rPr>
            </w:pPr>
          </w:p>
        </w:tc>
        <w:tc>
          <w:tcPr>
            <w:tcW w:w="1623" w:type="pct"/>
            <w:shd w:val="clear" w:color="auto" w:fill="auto"/>
          </w:tcPr>
          <w:p w:rsidR="007360B9" w:rsidRPr="00DB582F" w:rsidRDefault="007360B9" w:rsidP="007360B9">
            <w:pPr>
              <w:tabs>
                <w:tab w:val="left" w:pos="720"/>
                <w:tab w:val="left" w:pos="2940"/>
              </w:tabs>
              <w:spacing w:after="0" w:line="240" w:lineRule="auto"/>
              <w:rPr>
                <w:rFonts w:eastAsia="Times New Roman" w:cstheme="minorHAnsi"/>
                <w:spacing w:val="-5"/>
              </w:rPr>
            </w:pPr>
          </w:p>
        </w:tc>
      </w:tr>
      <w:tr w:rsidR="007360B9" w:rsidRPr="00DB582F" w:rsidTr="008950D5">
        <w:trPr>
          <w:trHeight w:val="719"/>
        </w:trPr>
        <w:tc>
          <w:tcPr>
            <w:tcW w:w="1177" w:type="pct"/>
            <w:shd w:val="clear" w:color="auto" w:fill="auto"/>
          </w:tcPr>
          <w:p w:rsidR="007360B9" w:rsidRPr="00DB582F" w:rsidRDefault="007360B9" w:rsidP="007360B9">
            <w:pPr>
              <w:tabs>
                <w:tab w:val="left" w:pos="720"/>
                <w:tab w:val="left" w:pos="2940"/>
              </w:tabs>
              <w:spacing w:after="0" w:line="240" w:lineRule="auto"/>
              <w:rPr>
                <w:rFonts w:eastAsia="Times New Roman" w:cstheme="minorHAnsi"/>
                <w:spacing w:val="-5"/>
              </w:rPr>
            </w:pPr>
          </w:p>
        </w:tc>
        <w:tc>
          <w:tcPr>
            <w:tcW w:w="2200" w:type="pct"/>
            <w:shd w:val="clear" w:color="auto" w:fill="auto"/>
          </w:tcPr>
          <w:p w:rsidR="007360B9" w:rsidRPr="00DB582F" w:rsidRDefault="007360B9" w:rsidP="007360B9">
            <w:pPr>
              <w:tabs>
                <w:tab w:val="left" w:pos="720"/>
                <w:tab w:val="left" w:pos="2940"/>
              </w:tabs>
              <w:spacing w:after="0" w:line="240" w:lineRule="auto"/>
              <w:rPr>
                <w:rFonts w:eastAsia="Times New Roman" w:cstheme="minorHAnsi"/>
                <w:spacing w:val="-5"/>
              </w:rPr>
            </w:pPr>
          </w:p>
        </w:tc>
        <w:tc>
          <w:tcPr>
            <w:tcW w:w="1623" w:type="pct"/>
            <w:shd w:val="clear" w:color="auto" w:fill="auto"/>
          </w:tcPr>
          <w:p w:rsidR="007360B9" w:rsidRPr="00DB582F" w:rsidRDefault="007360B9" w:rsidP="007360B9">
            <w:pPr>
              <w:tabs>
                <w:tab w:val="left" w:pos="720"/>
                <w:tab w:val="left" w:pos="2940"/>
              </w:tabs>
              <w:spacing w:after="0" w:line="240" w:lineRule="auto"/>
              <w:rPr>
                <w:rFonts w:eastAsia="Times New Roman" w:cstheme="minorHAnsi"/>
                <w:spacing w:val="-5"/>
              </w:rPr>
            </w:pPr>
          </w:p>
        </w:tc>
      </w:tr>
    </w:tbl>
    <w:p w:rsidR="007360B9" w:rsidRPr="00DB582F" w:rsidRDefault="007360B9" w:rsidP="00586E2A">
      <w:pPr>
        <w:tabs>
          <w:tab w:val="left" w:pos="720"/>
          <w:tab w:val="left" w:pos="2940"/>
        </w:tabs>
        <w:spacing w:after="0" w:line="240" w:lineRule="auto"/>
        <w:rPr>
          <w:rFonts w:eastAsia="Times New Roman" w:cstheme="minorHAnsi"/>
          <w:spacing w:val="-5"/>
        </w:rPr>
      </w:pPr>
    </w:p>
    <w:sectPr w:rsidR="007360B9" w:rsidRPr="00DB582F" w:rsidSect="0054325A">
      <w:headerReference w:type="default" r:id="rId11"/>
      <w:footerReference w:type="default" r:id="rId12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064" w:rsidRDefault="00D05064" w:rsidP="00AB0854">
      <w:pPr>
        <w:spacing w:after="0" w:line="240" w:lineRule="auto"/>
      </w:pPr>
      <w:r>
        <w:separator/>
      </w:r>
    </w:p>
  </w:endnote>
  <w:endnote w:type="continuationSeparator" w:id="0">
    <w:p w:rsidR="00D05064" w:rsidRDefault="00D05064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7"/>
      <w:gridCol w:w="3924"/>
      <w:gridCol w:w="3215"/>
    </w:tblGrid>
    <w:tr w:rsidR="0054325A" w:rsidRPr="0014528D" w:rsidTr="008950D5">
      <w:tc>
        <w:tcPr>
          <w:tcW w:w="3798" w:type="dxa"/>
          <w:vAlign w:val="bottom"/>
        </w:tcPr>
        <w:p w:rsidR="0054325A" w:rsidRPr="0014528D" w:rsidRDefault="000E02D1" w:rsidP="001E0B5D">
          <w:r>
            <w:t>13/03/15</w:t>
          </w:r>
        </w:p>
      </w:tc>
      <w:tc>
        <w:tcPr>
          <w:tcW w:w="3015" w:type="dxa"/>
          <w:vAlign w:val="bottom"/>
        </w:tcPr>
        <w:p w:rsidR="0054325A" w:rsidRPr="0014528D" w:rsidRDefault="0054325A" w:rsidP="001E0B5D">
          <w:r w:rsidRPr="0014528D">
            <w:tab/>
          </w:r>
          <w:r w:rsidR="000E02D1">
            <w:rPr>
              <w:noProof/>
              <w:lang w:eastAsia="fr-CA"/>
            </w:rPr>
            <w:drawing>
              <wp:inline distT="0" distB="0" distL="0" distR="0" wp14:anchorId="46A5C44E" wp14:editId="6068BABA">
                <wp:extent cx="1898581" cy="653956"/>
                <wp:effectExtent l="0" t="0" r="6985" b="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7683" cy="653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54325A" w:rsidRPr="0014528D" w:rsidRDefault="0054325A" w:rsidP="001E0B5D">
          <w:pPr>
            <w:jc w:val="right"/>
          </w:pPr>
          <w:r w:rsidRPr="0014528D">
            <w:br/>
          </w:r>
          <w:r w:rsidRPr="0014528D">
            <w:br/>
          </w:r>
          <w:r w:rsidRPr="0014528D">
            <w:fldChar w:fldCharType="begin"/>
          </w:r>
          <w:r w:rsidRPr="0014528D">
            <w:instrText>PAGE   \* MERGEFORMAT</w:instrText>
          </w:r>
          <w:r w:rsidRPr="0014528D">
            <w:fldChar w:fldCharType="separate"/>
          </w:r>
          <w:r w:rsidR="000E02D1" w:rsidRPr="000E02D1">
            <w:rPr>
              <w:noProof/>
              <w:lang w:val="fr-FR"/>
            </w:rPr>
            <w:t>1</w:t>
          </w:r>
          <w:r w:rsidRPr="0014528D">
            <w:fldChar w:fldCharType="end"/>
          </w:r>
        </w:p>
      </w:tc>
    </w:tr>
  </w:tbl>
  <w:p w:rsidR="00C4275A" w:rsidRPr="0054325A" w:rsidRDefault="00C4275A" w:rsidP="0054325A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064" w:rsidRDefault="00D05064" w:rsidP="00AB0854">
      <w:pPr>
        <w:spacing w:after="0" w:line="240" w:lineRule="auto"/>
      </w:pPr>
      <w:r>
        <w:separator/>
      </w:r>
    </w:p>
  </w:footnote>
  <w:footnote w:type="continuationSeparator" w:id="0">
    <w:p w:rsidR="00D05064" w:rsidRDefault="00D05064" w:rsidP="00AB0854">
      <w:pPr>
        <w:spacing w:after="0" w:line="240" w:lineRule="auto"/>
      </w:pPr>
      <w:r>
        <w:continuationSeparator/>
      </w:r>
    </w:p>
  </w:footnote>
  <w:footnote w:id="1">
    <w:p w:rsidR="008D7F38" w:rsidRDefault="008D7F38" w:rsidP="008D7F38">
      <w:pPr>
        <w:pStyle w:val="Notedebasdepage"/>
        <w:ind w:left="142" w:hanging="142"/>
        <w:jc w:val="both"/>
        <w:rPr>
          <w:sz w:val="16"/>
          <w:szCs w:val="16"/>
        </w:rPr>
      </w:pPr>
      <w:r w:rsidRPr="002F7432">
        <w:rPr>
          <w:rStyle w:val="Appelnotedebasdep"/>
          <w:sz w:val="16"/>
          <w:szCs w:val="16"/>
        </w:rPr>
        <w:footnoteRef/>
      </w:r>
      <w:r w:rsidRPr="002F7432">
        <w:rPr>
          <w:sz w:val="16"/>
          <w:szCs w:val="16"/>
        </w:rPr>
        <w:t xml:space="preserve"> </w:t>
      </w:r>
      <w:r w:rsidRPr="00F96683">
        <w:rPr>
          <w:sz w:val="16"/>
          <w:szCs w:val="16"/>
        </w:rPr>
        <w:t>Adapté de</w:t>
      </w:r>
      <w:r w:rsidRPr="002F7432">
        <w:rPr>
          <w:sz w:val="16"/>
          <w:szCs w:val="16"/>
        </w:rPr>
        <w:t xml:space="preserve"> </w:t>
      </w:r>
      <w:proofErr w:type="spellStart"/>
      <w:r w:rsidR="00DB0634" w:rsidRPr="00F96683">
        <w:rPr>
          <w:sz w:val="16"/>
          <w:szCs w:val="16"/>
        </w:rPr>
        <w:t>Delchet</w:t>
      </w:r>
      <w:proofErr w:type="spellEnd"/>
      <w:r w:rsidR="00DB0634" w:rsidRPr="00F96683">
        <w:rPr>
          <w:sz w:val="16"/>
          <w:szCs w:val="16"/>
        </w:rPr>
        <w:t>, </w:t>
      </w:r>
      <w:r w:rsidRPr="00F96683">
        <w:rPr>
          <w:sz w:val="16"/>
          <w:szCs w:val="16"/>
        </w:rPr>
        <w:t>K.,</w:t>
      </w:r>
      <w:r w:rsidRPr="001D53A1">
        <w:rPr>
          <w:i/>
          <w:sz w:val="16"/>
          <w:szCs w:val="16"/>
        </w:rPr>
        <w:t xml:space="preserve"> Développement durable</w:t>
      </w:r>
      <w:r w:rsidR="00DB0634">
        <w:rPr>
          <w:i/>
          <w:sz w:val="16"/>
          <w:szCs w:val="16"/>
        </w:rPr>
        <w:t> : l’intégrer pour réussir : 80 PME face au SD </w:t>
      </w:r>
      <w:r w:rsidRPr="001D53A1">
        <w:rPr>
          <w:i/>
          <w:sz w:val="16"/>
          <w:szCs w:val="16"/>
        </w:rPr>
        <w:t>21000</w:t>
      </w:r>
      <w:r w:rsidRPr="002F7432">
        <w:rPr>
          <w:sz w:val="16"/>
          <w:szCs w:val="16"/>
        </w:rPr>
        <w:t>, La Plai</w:t>
      </w:r>
      <w:r w:rsidR="00F96683">
        <w:rPr>
          <w:sz w:val="16"/>
          <w:szCs w:val="16"/>
        </w:rPr>
        <w:t xml:space="preserve">ne Saint-Denis : </w:t>
      </w:r>
      <w:r w:rsidR="006535FD">
        <w:rPr>
          <w:sz w:val="16"/>
          <w:szCs w:val="16"/>
        </w:rPr>
        <w:t>AFNOR (</w:t>
      </w:r>
      <w:r w:rsidR="00F96683">
        <w:rPr>
          <w:sz w:val="16"/>
          <w:szCs w:val="16"/>
        </w:rPr>
        <w:t>2007)</w:t>
      </w:r>
    </w:p>
    <w:p w:rsidR="001D53A1" w:rsidRPr="002F7432" w:rsidRDefault="001D53A1" w:rsidP="008D7F38">
      <w:pPr>
        <w:pStyle w:val="Notedebasdepage"/>
        <w:ind w:left="142" w:hanging="14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8950D5" w:rsidRPr="0014528D" w:rsidTr="001E0B5D">
      <w:trPr>
        <w:trHeight w:val="383"/>
      </w:trPr>
      <w:tc>
        <w:tcPr>
          <w:tcW w:w="2733" w:type="pct"/>
          <w:tcBorders>
            <w:bottom w:val="single" w:sz="4" w:space="0" w:color="943634"/>
          </w:tcBorders>
          <w:shd w:val="clear" w:color="auto" w:fill="0D0D0D"/>
        </w:tcPr>
        <w:p w:rsidR="008950D5" w:rsidRPr="00682610" w:rsidRDefault="008950D5" w:rsidP="00722B35">
          <w:pPr>
            <w:pStyle w:val="En-tte"/>
            <w:tabs>
              <w:tab w:val="clear" w:pos="4320"/>
              <w:tab w:val="clear" w:pos="8640"/>
              <w:tab w:val="left" w:pos="3532"/>
            </w:tabs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Identifier vos enjeux</w:t>
          </w:r>
          <w:r>
            <w:rPr>
              <w:rFonts w:cs="Calibri"/>
              <w:color w:val="FFFFFF"/>
              <w:sz w:val="28"/>
              <w:szCs w:val="28"/>
            </w:rPr>
            <w:tab/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8950D5" w:rsidRPr="00081789" w:rsidRDefault="000E02D1" w:rsidP="00722B35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8950D5">
            <w:rPr>
              <w:rFonts w:cs="Calibri"/>
              <w:b/>
              <w:sz w:val="28"/>
              <w:szCs w:val="28"/>
            </w:rPr>
            <w:t>4-1</w:t>
          </w:r>
          <w:r>
            <w:rPr>
              <w:rFonts w:cs="Calibri"/>
              <w:b/>
              <w:sz w:val="28"/>
              <w:szCs w:val="28"/>
            </w:rPr>
            <w:t>-2-1_</w:t>
          </w:r>
          <w:r w:rsidR="008950D5">
            <w:rPr>
              <w:rFonts w:cs="Calibri"/>
              <w:b/>
              <w:sz w:val="28"/>
              <w:szCs w:val="28"/>
            </w:rPr>
            <w:t> </w:t>
          </w:r>
          <w:r w:rsidR="008950D5" w:rsidRPr="00CF7AE7">
            <w:rPr>
              <w:rFonts w:cs="Calibri"/>
              <w:b/>
              <w:sz w:val="28"/>
              <w:szCs w:val="28"/>
            </w:rPr>
            <w:t>Faire consen</w:t>
          </w:r>
          <w:r w:rsidR="008950D5">
            <w:rPr>
              <w:rFonts w:cs="Calibri"/>
              <w:b/>
              <w:sz w:val="28"/>
              <w:szCs w:val="28"/>
            </w:rPr>
            <w:t>sus sur les enjeux prioritaires</w:t>
          </w:r>
        </w:p>
      </w:tc>
    </w:tr>
  </w:tbl>
  <w:p w:rsidR="00AB0854" w:rsidRPr="0054325A" w:rsidRDefault="00AB0854" w:rsidP="0054325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47486"/>
    <w:multiLevelType w:val="hybridMultilevel"/>
    <w:tmpl w:val="08AAB0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401ED8"/>
    <w:multiLevelType w:val="hybridMultilevel"/>
    <w:tmpl w:val="174ADB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A329DF"/>
    <w:multiLevelType w:val="hybridMultilevel"/>
    <w:tmpl w:val="4DEA783C"/>
    <w:lvl w:ilvl="0" w:tplc="70A6130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A0072CF"/>
    <w:multiLevelType w:val="hybridMultilevel"/>
    <w:tmpl w:val="8AA2E0E4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25906"/>
    <w:rsid w:val="000309B6"/>
    <w:rsid w:val="00031345"/>
    <w:rsid w:val="00032933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A129D"/>
    <w:rsid w:val="000A36C5"/>
    <w:rsid w:val="000B19D2"/>
    <w:rsid w:val="000B2B5B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C77E0"/>
    <w:rsid w:val="000D3E5D"/>
    <w:rsid w:val="000D6CAD"/>
    <w:rsid w:val="000E02D1"/>
    <w:rsid w:val="000E10C1"/>
    <w:rsid w:val="000E4BE5"/>
    <w:rsid w:val="000E6DFD"/>
    <w:rsid w:val="000E7F3C"/>
    <w:rsid w:val="000F0136"/>
    <w:rsid w:val="000F446C"/>
    <w:rsid w:val="001016B2"/>
    <w:rsid w:val="00102760"/>
    <w:rsid w:val="00102B0E"/>
    <w:rsid w:val="001064D0"/>
    <w:rsid w:val="00106AE0"/>
    <w:rsid w:val="00110C6D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0895"/>
    <w:rsid w:val="00142E13"/>
    <w:rsid w:val="001464F4"/>
    <w:rsid w:val="0015026B"/>
    <w:rsid w:val="00154607"/>
    <w:rsid w:val="00164AD9"/>
    <w:rsid w:val="00166EC9"/>
    <w:rsid w:val="00170EED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53A1"/>
    <w:rsid w:val="001D72B0"/>
    <w:rsid w:val="001D7756"/>
    <w:rsid w:val="001E12AD"/>
    <w:rsid w:val="001E3D1F"/>
    <w:rsid w:val="001E675A"/>
    <w:rsid w:val="001E6CDA"/>
    <w:rsid w:val="001E6E4B"/>
    <w:rsid w:val="001E70B7"/>
    <w:rsid w:val="001F2DE2"/>
    <w:rsid w:val="002011C0"/>
    <w:rsid w:val="00201BC6"/>
    <w:rsid w:val="00201C0A"/>
    <w:rsid w:val="00205397"/>
    <w:rsid w:val="0020548B"/>
    <w:rsid w:val="002067F1"/>
    <w:rsid w:val="00206DB3"/>
    <w:rsid w:val="002071DB"/>
    <w:rsid w:val="00211AED"/>
    <w:rsid w:val="00211AF7"/>
    <w:rsid w:val="002139CB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34E"/>
    <w:rsid w:val="0024071E"/>
    <w:rsid w:val="0025253D"/>
    <w:rsid w:val="00253D1E"/>
    <w:rsid w:val="00255937"/>
    <w:rsid w:val="002559FA"/>
    <w:rsid w:val="00256EAF"/>
    <w:rsid w:val="00257CC5"/>
    <w:rsid w:val="00262A12"/>
    <w:rsid w:val="00262D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1DF0"/>
    <w:rsid w:val="002B3198"/>
    <w:rsid w:val="002B3683"/>
    <w:rsid w:val="002B4D62"/>
    <w:rsid w:val="002B5008"/>
    <w:rsid w:val="002B5302"/>
    <w:rsid w:val="002B6B3B"/>
    <w:rsid w:val="002C0AD9"/>
    <w:rsid w:val="002C6242"/>
    <w:rsid w:val="002C7922"/>
    <w:rsid w:val="002D2FB5"/>
    <w:rsid w:val="002D2FE3"/>
    <w:rsid w:val="002D336D"/>
    <w:rsid w:val="002D3D6B"/>
    <w:rsid w:val="002D4C6E"/>
    <w:rsid w:val="002D583F"/>
    <w:rsid w:val="002D7A1D"/>
    <w:rsid w:val="002E00B2"/>
    <w:rsid w:val="002E2847"/>
    <w:rsid w:val="002E36C2"/>
    <w:rsid w:val="002E406D"/>
    <w:rsid w:val="002E440F"/>
    <w:rsid w:val="002E719B"/>
    <w:rsid w:val="002F3860"/>
    <w:rsid w:val="002F4E61"/>
    <w:rsid w:val="002F7432"/>
    <w:rsid w:val="002F7594"/>
    <w:rsid w:val="002F7A4D"/>
    <w:rsid w:val="002F7EF9"/>
    <w:rsid w:val="00302A0C"/>
    <w:rsid w:val="00304657"/>
    <w:rsid w:val="00304C60"/>
    <w:rsid w:val="003063BF"/>
    <w:rsid w:val="003102B1"/>
    <w:rsid w:val="00314CAA"/>
    <w:rsid w:val="003213C7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57DA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06E7"/>
    <w:rsid w:val="0038257E"/>
    <w:rsid w:val="003830A6"/>
    <w:rsid w:val="00385D3E"/>
    <w:rsid w:val="00387A1D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38E1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6631"/>
    <w:rsid w:val="00467B15"/>
    <w:rsid w:val="00472B46"/>
    <w:rsid w:val="0047484C"/>
    <w:rsid w:val="00475A6E"/>
    <w:rsid w:val="00477B20"/>
    <w:rsid w:val="00482D8C"/>
    <w:rsid w:val="00487089"/>
    <w:rsid w:val="004A0B61"/>
    <w:rsid w:val="004A718C"/>
    <w:rsid w:val="004B0284"/>
    <w:rsid w:val="004B256B"/>
    <w:rsid w:val="004B3A47"/>
    <w:rsid w:val="004B3BD7"/>
    <w:rsid w:val="004B50A0"/>
    <w:rsid w:val="004C49DB"/>
    <w:rsid w:val="004C49F1"/>
    <w:rsid w:val="004C5891"/>
    <w:rsid w:val="004C6F3F"/>
    <w:rsid w:val="004D0590"/>
    <w:rsid w:val="004D0B05"/>
    <w:rsid w:val="004D0F19"/>
    <w:rsid w:val="004D55E6"/>
    <w:rsid w:val="004D5ADC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25A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6868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59CC"/>
    <w:rsid w:val="00586E2A"/>
    <w:rsid w:val="00587E7F"/>
    <w:rsid w:val="005955D1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B7AD4"/>
    <w:rsid w:val="005C61B7"/>
    <w:rsid w:val="005C64D1"/>
    <w:rsid w:val="005C6E37"/>
    <w:rsid w:val="005C7C6B"/>
    <w:rsid w:val="005D0F8F"/>
    <w:rsid w:val="005D2022"/>
    <w:rsid w:val="005D2128"/>
    <w:rsid w:val="005D2AB4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480F"/>
    <w:rsid w:val="00605454"/>
    <w:rsid w:val="006060DB"/>
    <w:rsid w:val="0060696A"/>
    <w:rsid w:val="00606F43"/>
    <w:rsid w:val="00612CCD"/>
    <w:rsid w:val="00613577"/>
    <w:rsid w:val="0061433F"/>
    <w:rsid w:val="00617116"/>
    <w:rsid w:val="00623A22"/>
    <w:rsid w:val="006268EE"/>
    <w:rsid w:val="006272E2"/>
    <w:rsid w:val="006302D4"/>
    <w:rsid w:val="0063316D"/>
    <w:rsid w:val="00635D47"/>
    <w:rsid w:val="00637176"/>
    <w:rsid w:val="0064496E"/>
    <w:rsid w:val="00646853"/>
    <w:rsid w:val="00650946"/>
    <w:rsid w:val="00652B54"/>
    <w:rsid w:val="00653058"/>
    <w:rsid w:val="006535FD"/>
    <w:rsid w:val="006564C1"/>
    <w:rsid w:val="00661138"/>
    <w:rsid w:val="0066162C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40F"/>
    <w:rsid w:val="00696739"/>
    <w:rsid w:val="006A12FC"/>
    <w:rsid w:val="006A41B4"/>
    <w:rsid w:val="006A48C7"/>
    <w:rsid w:val="006A4949"/>
    <w:rsid w:val="006B01EC"/>
    <w:rsid w:val="006B3B80"/>
    <w:rsid w:val="006B4BF9"/>
    <w:rsid w:val="006C0450"/>
    <w:rsid w:val="006C3DCE"/>
    <w:rsid w:val="006C50FB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36AB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0B9"/>
    <w:rsid w:val="00736662"/>
    <w:rsid w:val="00741AE0"/>
    <w:rsid w:val="00742079"/>
    <w:rsid w:val="00746CAC"/>
    <w:rsid w:val="00746D93"/>
    <w:rsid w:val="00751FC9"/>
    <w:rsid w:val="007528D8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D17C3"/>
    <w:rsid w:val="007D482E"/>
    <w:rsid w:val="007E05AE"/>
    <w:rsid w:val="007E1E7C"/>
    <w:rsid w:val="007F6943"/>
    <w:rsid w:val="008007DF"/>
    <w:rsid w:val="00805ECE"/>
    <w:rsid w:val="00807D0C"/>
    <w:rsid w:val="00810EC6"/>
    <w:rsid w:val="008126E2"/>
    <w:rsid w:val="00822801"/>
    <w:rsid w:val="00826FEB"/>
    <w:rsid w:val="00830F9A"/>
    <w:rsid w:val="00832E5C"/>
    <w:rsid w:val="00835DB4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631D1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0D5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010A"/>
    <w:rsid w:val="008D218F"/>
    <w:rsid w:val="008D43AA"/>
    <w:rsid w:val="008D56CD"/>
    <w:rsid w:val="008D77BE"/>
    <w:rsid w:val="008D7F38"/>
    <w:rsid w:val="008E00D3"/>
    <w:rsid w:val="008E2CC1"/>
    <w:rsid w:val="008E3E55"/>
    <w:rsid w:val="008E55F1"/>
    <w:rsid w:val="008E6BE5"/>
    <w:rsid w:val="008E7DCF"/>
    <w:rsid w:val="008F1D8B"/>
    <w:rsid w:val="008F1E14"/>
    <w:rsid w:val="008F47C9"/>
    <w:rsid w:val="008F778E"/>
    <w:rsid w:val="00900DC1"/>
    <w:rsid w:val="0090114E"/>
    <w:rsid w:val="009030D2"/>
    <w:rsid w:val="00905183"/>
    <w:rsid w:val="009131FD"/>
    <w:rsid w:val="009227B3"/>
    <w:rsid w:val="009258D6"/>
    <w:rsid w:val="00926DB6"/>
    <w:rsid w:val="00927F77"/>
    <w:rsid w:val="0093697B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4D63"/>
    <w:rsid w:val="0098713F"/>
    <w:rsid w:val="00994724"/>
    <w:rsid w:val="009A5DE1"/>
    <w:rsid w:val="009A691D"/>
    <w:rsid w:val="009A6D01"/>
    <w:rsid w:val="009A7EA3"/>
    <w:rsid w:val="009B2379"/>
    <w:rsid w:val="009B3678"/>
    <w:rsid w:val="009B7AA2"/>
    <w:rsid w:val="009C1129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291E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64F1E"/>
    <w:rsid w:val="00A70D51"/>
    <w:rsid w:val="00A74BF3"/>
    <w:rsid w:val="00A75CEC"/>
    <w:rsid w:val="00A80557"/>
    <w:rsid w:val="00A84189"/>
    <w:rsid w:val="00A91E7F"/>
    <w:rsid w:val="00A922AB"/>
    <w:rsid w:val="00A92CEB"/>
    <w:rsid w:val="00A92E0B"/>
    <w:rsid w:val="00A95707"/>
    <w:rsid w:val="00AA14E3"/>
    <w:rsid w:val="00AA6A66"/>
    <w:rsid w:val="00AA6DD1"/>
    <w:rsid w:val="00AA754D"/>
    <w:rsid w:val="00AB0854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6628"/>
    <w:rsid w:val="00AD7101"/>
    <w:rsid w:val="00AE09AA"/>
    <w:rsid w:val="00AE3B26"/>
    <w:rsid w:val="00AF0FB3"/>
    <w:rsid w:val="00AF2B19"/>
    <w:rsid w:val="00AF5168"/>
    <w:rsid w:val="00B0103D"/>
    <w:rsid w:val="00B0475F"/>
    <w:rsid w:val="00B12655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22C8"/>
    <w:rsid w:val="00B6323A"/>
    <w:rsid w:val="00B73213"/>
    <w:rsid w:val="00B74B84"/>
    <w:rsid w:val="00B76FA5"/>
    <w:rsid w:val="00B8538E"/>
    <w:rsid w:val="00B8595F"/>
    <w:rsid w:val="00B871C5"/>
    <w:rsid w:val="00B905FF"/>
    <w:rsid w:val="00B94DF4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C49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C7EC2"/>
    <w:rsid w:val="00BD40D6"/>
    <w:rsid w:val="00BD419F"/>
    <w:rsid w:val="00BD447A"/>
    <w:rsid w:val="00BD575F"/>
    <w:rsid w:val="00BF0A7A"/>
    <w:rsid w:val="00BF2C97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17BCE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543E"/>
    <w:rsid w:val="00C7613E"/>
    <w:rsid w:val="00C76349"/>
    <w:rsid w:val="00C83495"/>
    <w:rsid w:val="00C85FCB"/>
    <w:rsid w:val="00C86F9E"/>
    <w:rsid w:val="00C902C1"/>
    <w:rsid w:val="00C93F93"/>
    <w:rsid w:val="00CA0A7E"/>
    <w:rsid w:val="00CA5759"/>
    <w:rsid w:val="00CB0CA8"/>
    <w:rsid w:val="00CB2F2E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D65A3"/>
    <w:rsid w:val="00CE0466"/>
    <w:rsid w:val="00CE0747"/>
    <w:rsid w:val="00CE335F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5064"/>
    <w:rsid w:val="00D06851"/>
    <w:rsid w:val="00D06BB0"/>
    <w:rsid w:val="00D07427"/>
    <w:rsid w:val="00D10891"/>
    <w:rsid w:val="00D10E8A"/>
    <w:rsid w:val="00D12AE2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3B25"/>
    <w:rsid w:val="00DA0E6B"/>
    <w:rsid w:val="00DA1170"/>
    <w:rsid w:val="00DA4D94"/>
    <w:rsid w:val="00DB0634"/>
    <w:rsid w:val="00DB2AE3"/>
    <w:rsid w:val="00DB2DF8"/>
    <w:rsid w:val="00DB4F5F"/>
    <w:rsid w:val="00DB582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D7C0D"/>
    <w:rsid w:val="00DE08FB"/>
    <w:rsid w:val="00DE250E"/>
    <w:rsid w:val="00DE3188"/>
    <w:rsid w:val="00DE33F6"/>
    <w:rsid w:val="00DE4E2F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5937"/>
    <w:rsid w:val="00E268BE"/>
    <w:rsid w:val="00E3175B"/>
    <w:rsid w:val="00E33990"/>
    <w:rsid w:val="00E347A3"/>
    <w:rsid w:val="00E42C5A"/>
    <w:rsid w:val="00E43C7B"/>
    <w:rsid w:val="00E449BF"/>
    <w:rsid w:val="00E4793D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3B24"/>
    <w:rsid w:val="00E97A8C"/>
    <w:rsid w:val="00EA02B9"/>
    <w:rsid w:val="00EA2C37"/>
    <w:rsid w:val="00EA38C1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C70AD"/>
    <w:rsid w:val="00ED1A3F"/>
    <w:rsid w:val="00ED23F0"/>
    <w:rsid w:val="00ED3BC4"/>
    <w:rsid w:val="00ED4DDD"/>
    <w:rsid w:val="00ED59D5"/>
    <w:rsid w:val="00ED6A55"/>
    <w:rsid w:val="00EF0833"/>
    <w:rsid w:val="00EF0EFF"/>
    <w:rsid w:val="00EF2278"/>
    <w:rsid w:val="00EF3E8B"/>
    <w:rsid w:val="00F004B6"/>
    <w:rsid w:val="00F024BA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6683"/>
    <w:rsid w:val="00F97471"/>
    <w:rsid w:val="00F97C9D"/>
    <w:rsid w:val="00FA02BB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362A"/>
    <w:rsid w:val="00FC4E6C"/>
    <w:rsid w:val="00FC5C87"/>
    <w:rsid w:val="00FD0716"/>
    <w:rsid w:val="00FD315F"/>
    <w:rsid w:val="00FD5BB3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D7F38"/>
    <w:pPr>
      <w:spacing w:after="0" w:line="240" w:lineRule="auto"/>
    </w:pPr>
    <w:rPr>
      <w:rFonts w:eastAsiaTheme="minorEastAsia"/>
      <w:sz w:val="20"/>
      <w:szCs w:val="20"/>
      <w:lang w:eastAsia="fr-C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D7F38"/>
    <w:rPr>
      <w:rFonts w:eastAsiaTheme="minorEastAsia"/>
      <w:sz w:val="20"/>
      <w:szCs w:val="20"/>
      <w:lang w:eastAsia="fr-CA"/>
    </w:rPr>
  </w:style>
  <w:style w:type="character" w:styleId="Appelnotedebasdep">
    <w:name w:val="footnote reference"/>
    <w:basedOn w:val="Policepardfaut"/>
    <w:uiPriority w:val="99"/>
    <w:semiHidden/>
    <w:unhideWhenUsed/>
    <w:rsid w:val="008D7F3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A12F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D7F38"/>
    <w:pPr>
      <w:spacing w:after="0" w:line="240" w:lineRule="auto"/>
    </w:pPr>
    <w:rPr>
      <w:rFonts w:eastAsiaTheme="minorEastAsia"/>
      <w:sz w:val="20"/>
      <w:szCs w:val="20"/>
      <w:lang w:eastAsia="fr-C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D7F38"/>
    <w:rPr>
      <w:rFonts w:eastAsiaTheme="minorEastAsia"/>
      <w:sz w:val="20"/>
      <w:szCs w:val="20"/>
      <w:lang w:eastAsia="fr-CA"/>
    </w:rPr>
  </w:style>
  <w:style w:type="character" w:styleId="Appelnotedebasdep">
    <w:name w:val="footnote reference"/>
    <w:basedOn w:val="Policepardfaut"/>
    <w:uiPriority w:val="99"/>
    <w:semiHidden/>
    <w:unhideWhenUsed/>
    <w:rsid w:val="008D7F3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A12F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37EEA-46BB-45BD-906B-D23BF88B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872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78</cp:revision>
  <cp:lastPrinted>2012-11-02T19:33:00Z</cp:lastPrinted>
  <dcterms:created xsi:type="dcterms:W3CDTF">2012-10-25T15:32:00Z</dcterms:created>
  <dcterms:modified xsi:type="dcterms:W3CDTF">2013-03-15T19:57:00Z</dcterms:modified>
</cp:coreProperties>
</file>