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CF1" w:rsidRDefault="00F02CF1" w:rsidP="00932C89">
      <w:pPr>
        <w:spacing w:after="120"/>
        <w:jc w:val="center"/>
        <w:rPr>
          <w:rFonts w:ascii="Calibri" w:eastAsia="Calibri" w:hAnsi="Calibri" w:cs="Times New Roman"/>
          <w:b/>
          <w:color w:val="00B050"/>
          <w:sz w:val="28"/>
          <w:szCs w:val="28"/>
        </w:rPr>
      </w:pPr>
      <w:r w:rsidRPr="00D5374C">
        <w:rPr>
          <w:rFonts w:ascii="Calibri" w:eastAsia="Calibri" w:hAnsi="Calibri" w:cs="Times New Roman"/>
          <w:b/>
          <w:color w:val="00B050"/>
          <w:sz w:val="28"/>
          <w:szCs w:val="28"/>
        </w:rPr>
        <w:t>Partager votre engagement</w:t>
      </w:r>
    </w:p>
    <w:p w:rsidR="00932C89" w:rsidRPr="00D5374C" w:rsidRDefault="00932C89" w:rsidP="00932C89">
      <w:pPr>
        <w:spacing w:after="120"/>
        <w:jc w:val="center"/>
        <w:rPr>
          <w:rFonts w:ascii="Calibri" w:eastAsia="Calibri" w:hAnsi="Calibri" w:cs="Times New Roman"/>
          <w:b/>
          <w:color w:val="00B050"/>
          <w:sz w:val="28"/>
          <w:szCs w:val="28"/>
        </w:rPr>
      </w:pPr>
      <w:r>
        <w:rPr>
          <w:rFonts w:ascii="Calibri" w:eastAsia="Calibri" w:hAnsi="Calibri" w:cs="Times New Roman"/>
          <w:b/>
          <w:color w:val="00B050"/>
          <w:sz w:val="28"/>
          <w:szCs w:val="28"/>
        </w:rPr>
        <w:t>Guide d’utilisation</w:t>
      </w:r>
    </w:p>
    <w:p w:rsidR="00AB0854" w:rsidRPr="00AB0854" w:rsidRDefault="002B19DF" w:rsidP="00AB0854">
      <w:pPr>
        <w:spacing w:after="0" w:line="240" w:lineRule="auto"/>
        <w:rPr>
          <w:b/>
        </w:rPr>
      </w:pPr>
      <w:r>
        <w:rPr>
          <w:b/>
        </w:rPr>
        <w:t>Objectifs</w:t>
      </w:r>
      <w:r w:rsidR="00AB0854" w:rsidRPr="00AB0854">
        <w:rPr>
          <w:b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296"/>
      </w:tblGrid>
      <w:tr w:rsidR="00AB0854" w:rsidTr="00D5374C">
        <w:tc>
          <w:tcPr>
            <w:tcW w:w="10940" w:type="dxa"/>
          </w:tcPr>
          <w:p w:rsidR="001464F4" w:rsidRPr="003A7B95" w:rsidRDefault="003A7B95" w:rsidP="003A7B95">
            <w:r w:rsidRPr="003A7B95">
              <w:t xml:space="preserve">Donner un </w:t>
            </w:r>
            <w:r>
              <w:t>modèle de</w:t>
            </w:r>
            <w:r w:rsidR="00F20523" w:rsidRPr="003A7B95">
              <w:t xml:space="preserve"> partage</w:t>
            </w:r>
            <w:r>
              <w:t xml:space="preserve"> de</w:t>
            </w:r>
            <w:r w:rsidR="00F20523" w:rsidRPr="003A7B95">
              <w:t xml:space="preserve"> l’engagement de la direction dans </w:t>
            </w:r>
            <w:r w:rsidR="002B19DF">
              <w:t>l’application de la Méthode BNQ </w:t>
            </w:r>
            <w:r w:rsidR="00F20523" w:rsidRPr="003A7B95">
              <w:t>21000</w:t>
            </w:r>
            <w:r w:rsidR="002B19DF">
              <w:t xml:space="preserve"> et</w:t>
            </w:r>
            <w:r w:rsidR="00F20523" w:rsidRPr="003A7B95">
              <w:t xml:space="preserve"> mobiliser les parties prenante</w:t>
            </w:r>
            <w:r w:rsidR="005B45A3">
              <w:t>s au projet de l’organisation.</w:t>
            </w:r>
          </w:p>
        </w:tc>
      </w:tr>
    </w:tbl>
    <w:p w:rsidR="003A7B95" w:rsidRPr="003A7B95" w:rsidRDefault="003A7B95" w:rsidP="00AB0854">
      <w:pPr>
        <w:spacing w:after="0"/>
      </w:pPr>
    </w:p>
    <w:p w:rsidR="00AB0854" w:rsidRPr="002B19DF" w:rsidRDefault="002B19DF" w:rsidP="00AB0854">
      <w:pPr>
        <w:spacing w:after="0"/>
        <w:rPr>
          <w:b/>
        </w:rPr>
      </w:pPr>
      <w:r>
        <w:rPr>
          <w:b/>
        </w:rPr>
        <w:t>Instructions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296"/>
      </w:tblGrid>
      <w:tr w:rsidR="00AB0854" w:rsidTr="00D5374C">
        <w:trPr>
          <w:trHeight w:val="3842"/>
        </w:trPr>
        <w:tc>
          <w:tcPr>
            <w:tcW w:w="10940" w:type="dxa"/>
          </w:tcPr>
          <w:p w:rsidR="004222E7" w:rsidRDefault="00532561" w:rsidP="00D5374C">
            <w:pPr>
              <w:pStyle w:val="Paragraphedeliste"/>
              <w:ind w:left="0"/>
              <w:jc w:val="both"/>
            </w:pPr>
            <w:r>
              <w:t>À l’aide de ce modèle, vous pourrez adapter votre message au contexte de l’organisation et refléter les valeurs de cette dernière</w:t>
            </w:r>
            <w:r w:rsidR="002429EE">
              <w:t>.</w:t>
            </w:r>
          </w:p>
          <w:p w:rsidR="00532561" w:rsidRDefault="00532561" w:rsidP="00D5374C">
            <w:pPr>
              <w:pStyle w:val="Paragraphedeliste"/>
              <w:ind w:left="0"/>
              <w:jc w:val="both"/>
            </w:pPr>
          </w:p>
          <w:p w:rsidR="00532561" w:rsidRDefault="00532561" w:rsidP="00D5374C">
            <w:pPr>
              <w:pStyle w:val="Paragraphedeliste"/>
              <w:ind w:left="0"/>
              <w:jc w:val="both"/>
            </w:pPr>
            <w:r>
              <w:t xml:space="preserve">Cette communication est transmise </w:t>
            </w:r>
            <w:r w:rsidR="005310EC">
              <w:t xml:space="preserve">à la suite </w:t>
            </w:r>
            <w:r w:rsidR="005B45A3">
              <w:t xml:space="preserve">de </w:t>
            </w:r>
            <w:r w:rsidR="005310EC">
              <w:t>la rencontre de l’étape 1.</w:t>
            </w:r>
            <w:r>
              <w:t xml:space="preserve"> Au besoin, vous pourrez préciser certains éléments à l’aide des informations que vous aurez recueillies durant la rencontre et qui auro</w:t>
            </w:r>
            <w:r w:rsidR="00FF119F">
              <w:t>nt fait l’objet d’échanges et d’un</w:t>
            </w:r>
            <w:r>
              <w:t xml:space="preserve"> consensus : une meilleure</w:t>
            </w:r>
            <w:r w:rsidR="005310EC">
              <w:t xml:space="preserve"> connaissance de la Méthode BNQ 21000 et </w:t>
            </w:r>
            <w:r w:rsidR="005B45A3">
              <w:t xml:space="preserve">de </w:t>
            </w:r>
            <w:r w:rsidR="005310EC">
              <w:t>ses composantes, les objectifs de</w:t>
            </w:r>
            <w:r>
              <w:t xml:space="preserve"> la démarche, le périmètre interne pour réaliser l’implantation, la perception des prin</w:t>
            </w:r>
            <w:r w:rsidR="005310EC">
              <w:t>cipaux enjeux, le choix</w:t>
            </w:r>
            <w:r>
              <w:t xml:space="preserve"> des principales parties prenantes, etc.</w:t>
            </w:r>
          </w:p>
          <w:p w:rsidR="00532561" w:rsidRDefault="00532561" w:rsidP="00D5374C">
            <w:pPr>
              <w:pStyle w:val="Paragraphedeliste"/>
              <w:ind w:left="0"/>
              <w:jc w:val="both"/>
            </w:pPr>
          </w:p>
          <w:p w:rsidR="003A7B95" w:rsidRPr="003A7B95" w:rsidRDefault="003A7B95" w:rsidP="00D5374C">
            <w:pPr>
              <w:pStyle w:val="Paragraphedeliste"/>
              <w:ind w:left="0"/>
              <w:jc w:val="both"/>
            </w:pPr>
            <w:r w:rsidRPr="003A7B95">
              <w:t xml:space="preserve">Pour la majorité des organisations, cette communication est </w:t>
            </w:r>
            <w:r>
              <w:t xml:space="preserve">d’abord </w:t>
            </w:r>
            <w:r w:rsidRPr="003A7B95">
              <w:t>destinée à l’ensemble des em</w:t>
            </w:r>
            <w:r>
              <w:t>ployés</w:t>
            </w:r>
            <w:r w:rsidR="005310EC">
              <w:t>.</w:t>
            </w:r>
            <w:r w:rsidRPr="003A7B95">
              <w:t xml:space="preserve"> </w:t>
            </w:r>
            <w:r>
              <w:t>Par la suite</w:t>
            </w:r>
            <w:r w:rsidRPr="003A7B95">
              <w:t>, cette communication</w:t>
            </w:r>
            <w:r w:rsidR="005310EC">
              <w:t xml:space="preserve"> peut être publiée sur le site I</w:t>
            </w:r>
            <w:r w:rsidRPr="003A7B95">
              <w:t>nternet de l’organisation</w:t>
            </w:r>
            <w:r>
              <w:t xml:space="preserve"> ou </w:t>
            </w:r>
            <w:r w:rsidR="005310EC">
              <w:t>dans s</w:t>
            </w:r>
            <w:r w:rsidRPr="003A7B95">
              <w:t>es différents outils de communication.</w:t>
            </w:r>
            <w:bookmarkStart w:id="0" w:name="_GoBack"/>
            <w:bookmarkEnd w:id="0"/>
          </w:p>
          <w:p w:rsidR="003A7B95" w:rsidRPr="003A7B95" w:rsidRDefault="003A7B95" w:rsidP="00D5374C">
            <w:pPr>
              <w:pStyle w:val="Paragraphedeliste"/>
              <w:ind w:left="0"/>
              <w:jc w:val="both"/>
            </w:pPr>
          </w:p>
          <w:p w:rsidR="00532561" w:rsidRDefault="003A7B95" w:rsidP="00D5374C">
            <w:pPr>
              <w:pStyle w:val="Paragraphedeliste"/>
              <w:ind w:left="0"/>
              <w:jc w:val="both"/>
            </w:pPr>
            <w:r>
              <w:t>Les employés</w:t>
            </w:r>
            <w:r w:rsidR="00532561">
              <w:t xml:space="preserve"> doivent être les premiers à être inform</w:t>
            </w:r>
            <w:r w:rsidR="00BA57A8">
              <w:t>és. C</w:t>
            </w:r>
            <w:r w:rsidR="00532561">
              <w:t>e</w:t>
            </w:r>
            <w:r w:rsidR="00BA57A8">
              <w:t xml:space="preserve"> geste est important pour la suite de l’</w:t>
            </w:r>
            <w:r w:rsidR="005310EC">
              <w:t>implantation de la Démarche BNQ </w:t>
            </w:r>
            <w:r w:rsidR="00BA57A8">
              <w:t>21000</w:t>
            </w:r>
            <w:r w:rsidR="005310EC">
              <w:t xml:space="preserve"> puisqu’il</w:t>
            </w:r>
            <w:r w:rsidR="00532561">
              <w:t xml:space="preserve"> </w:t>
            </w:r>
            <w:r w:rsidR="005310EC">
              <w:t>permet</w:t>
            </w:r>
            <w:r w:rsidR="00E91F3A">
              <w:t xml:space="preserve"> aux employés de savo</w:t>
            </w:r>
            <w:r w:rsidR="00BA57A8">
              <w:t>ir qu’</w:t>
            </w:r>
            <w:r w:rsidR="00532561">
              <w:t xml:space="preserve">ils sont importants </w:t>
            </w:r>
            <w:r>
              <w:t>pour</w:t>
            </w:r>
            <w:r w:rsidR="00532561">
              <w:t xml:space="preserve"> l’organisation</w:t>
            </w:r>
            <w:r>
              <w:t xml:space="preserve"> et</w:t>
            </w:r>
            <w:r w:rsidR="00BA57A8">
              <w:t xml:space="preserve"> que</w:t>
            </w:r>
            <w:r w:rsidR="00532561">
              <w:t xml:space="preserve"> </w:t>
            </w:r>
            <w:r>
              <w:t xml:space="preserve">leur participation est essentielle </w:t>
            </w:r>
            <w:r w:rsidR="00532561">
              <w:t>pour assurer le succès de l’</w:t>
            </w:r>
            <w:r w:rsidR="005310EC">
              <w:t>implantation de la démarche.</w:t>
            </w:r>
            <w:r w:rsidR="00BA57A8">
              <w:t xml:space="preserve"> La mobilisation des employés</w:t>
            </w:r>
            <w:r>
              <w:t xml:space="preserve"> commence par ce message</w:t>
            </w:r>
            <w:r w:rsidR="005310EC">
              <w:t xml:space="preserve"> qui leur est directement adressé</w:t>
            </w:r>
            <w:r w:rsidR="00BA57A8">
              <w:t>.</w:t>
            </w:r>
          </w:p>
          <w:p w:rsidR="00BA57A8" w:rsidRDefault="00BA57A8" w:rsidP="00D5374C">
            <w:pPr>
              <w:pStyle w:val="Paragraphedeliste"/>
              <w:ind w:left="0"/>
              <w:jc w:val="both"/>
            </w:pPr>
          </w:p>
          <w:p w:rsidR="003A7B95" w:rsidRDefault="001138F5" w:rsidP="00D5374C">
            <w:pPr>
              <w:pStyle w:val="Paragraphedeliste"/>
              <w:ind w:left="0"/>
              <w:jc w:val="both"/>
            </w:pPr>
            <w:r>
              <w:t>Attention!</w:t>
            </w:r>
            <w:r w:rsidR="00BA57A8">
              <w:t xml:space="preserve"> </w:t>
            </w:r>
            <w:r w:rsidR="001020CF">
              <w:t>Avant de diffuser le message</w:t>
            </w:r>
            <w:r w:rsidR="00BA57A8">
              <w:t xml:space="preserve">, l’organisation devra s’assurer que son engagement </w:t>
            </w:r>
            <w:r w:rsidR="00A8046D">
              <w:t>à implant</w:t>
            </w:r>
            <w:r w:rsidR="003A7B95">
              <w:t>er</w:t>
            </w:r>
            <w:r>
              <w:t xml:space="preserve"> la Démarche BNQ </w:t>
            </w:r>
            <w:r w:rsidR="00A8046D">
              <w:t xml:space="preserve">21000 </w:t>
            </w:r>
            <w:r>
              <w:t>est solide et sans équivoque.</w:t>
            </w:r>
            <w:r w:rsidR="00BA57A8">
              <w:t xml:space="preserve"> Un désist</w:t>
            </w:r>
            <w:r w:rsidR="003A7B95">
              <w:t xml:space="preserve">ement, </w:t>
            </w:r>
            <w:r>
              <w:t xml:space="preserve">ne serait-ce que momentané, </w:t>
            </w:r>
            <w:r w:rsidR="00BA57A8">
              <w:t xml:space="preserve">pourrait avoir un </w:t>
            </w:r>
            <w:r w:rsidR="002429EE">
              <w:t>effet négatif important sur la</w:t>
            </w:r>
            <w:r w:rsidR="00BA57A8">
              <w:t xml:space="preserve"> c</w:t>
            </w:r>
            <w:r w:rsidR="00E91F3A">
              <w:t>rédibilité de</w:t>
            </w:r>
            <w:r>
              <w:t xml:space="preserve"> l’organisation.</w:t>
            </w:r>
            <w:r w:rsidR="00BA57A8">
              <w:t xml:space="preserve"> </w:t>
            </w:r>
            <w:r w:rsidR="003A7B95">
              <w:t>L</w:t>
            </w:r>
            <w:r w:rsidR="001020CF">
              <w:t xml:space="preserve">a direction </w:t>
            </w:r>
            <w:r w:rsidR="00BA57A8">
              <w:t xml:space="preserve">doit </w:t>
            </w:r>
            <w:r w:rsidR="003A7B95">
              <w:t xml:space="preserve">donc </w:t>
            </w:r>
            <w:r w:rsidR="00BA57A8">
              <w:t xml:space="preserve">s’assurer d’un réel consensus auprès de ses </w:t>
            </w:r>
            <w:r w:rsidR="003A7B95">
              <w:t xml:space="preserve">intervenants </w:t>
            </w:r>
            <w:r w:rsidR="00BA57A8">
              <w:t xml:space="preserve">clés, notamment ceux qui étaient présents lors de </w:t>
            </w:r>
            <w:r>
              <w:t>la rencontre de l’étape </w:t>
            </w:r>
            <w:r w:rsidR="001020CF">
              <w:t>1</w:t>
            </w:r>
            <w:r>
              <w:t>.</w:t>
            </w:r>
          </w:p>
          <w:p w:rsidR="003A7B95" w:rsidRDefault="003A7B95" w:rsidP="00D5374C">
            <w:pPr>
              <w:pStyle w:val="Paragraphedeliste"/>
              <w:ind w:left="0"/>
              <w:jc w:val="both"/>
            </w:pPr>
          </w:p>
          <w:p w:rsidR="00532561" w:rsidRPr="00532561" w:rsidRDefault="00BA57A8" w:rsidP="00D5374C">
            <w:pPr>
              <w:pStyle w:val="Paragraphedeliste"/>
              <w:ind w:left="0"/>
              <w:jc w:val="both"/>
            </w:pPr>
            <w:r>
              <w:t xml:space="preserve">Si </w:t>
            </w:r>
            <w:r w:rsidR="003A7B95">
              <w:t xml:space="preserve">le consensus est </w:t>
            </w:r>
            <w:r>
              <w:t xml:space="preserve">jugé </w:t>
            </w:r>
            <w:r w:rsidR="003A7B95">
              <w:t>in</w:t>
            </w:r>
            <w:r>
              <w:t xml:space="preserve">suffisant, la direction devra réaliser </w:t>
            </w:r>
            <w:r w:rsidR="001020CF">
              <w:t xml:space="preserve">des actions de consolidation pour assurer un </w:t>
            </w:r>
            <w:r>
              <w:t>consensus</w:t>
            </w:r>
            <w:r w:rsidR="001020CF">
              <w:t xml:space="preserve"> plus solide auprès de </w:t>
            </w:r>
            <w:r w:rsidR="003A7B95">
              <w:t xml:space="preserve">ses intervenants </w:t>
            </w:r>
            <w:r w:rsidR="001020CF">
              <w:t xml:space="preserve">clés et </w:t>
            </w:r>
            <w:r>
              <w:t>ouvrir la discussion</w:t>
            </w:r>
            <w:r w:rsidR="001020CF">
              <w:t>, au besoin,</w:t>
            </w:r>
            <w:r>
              <w:t xml:space="preserve"> à d’autres ressources de l’organisation pour confirmer l’adhésion et la volonté de </w:t>
            </w:r>
            <w:r w:rsidR="001138F5">
              <w:t>mettre en place la Démarche BNQ 21000.</w:t>
            </w:r>
          </w:p>
        </w:tc>
      </w:tr>
    </w:tbl>
    <w:p w:rsidR="00D5374C" w:rsidRDefault="00D5374C" w:rsidP="001464F4">
      <w:pPr>
        <w:spacing w:after="0"/>
        <w:rPr>
          <w:b/>
        </w:rPr>
      </w:pPr>
    </w:p>
    <w:p w:rsidR="001464F4" w:rsidRDefault="001138F5" w:rsidP="001464F4">
      <w:pPr>
        <w:spacing w:after="0"/>
        <w:rPr>
          <w:b/>
        </w:rPr>
      </w:pPr>
      <w:r>
        <w:rPr>
          <w:b/>
        </w:rPr>
        <w:t>Conditions de succès</w:t>
      </w:r>
      <w:r w:rsidR="001464F4" w:rsidRPr="001464F4">
        <w:rPr>
          <w:b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296"/>
      </w:tblGrid>
      <w:tr w:rsidR="001464F4" w:rsidTr="00D5374C">
        <w:tc>
          <w:tcPr>
            <w:tcW w:w="10296" w:type="dxa"/>
          </w:tcPr>
          <w:p w:rsidR="008F5141" w:rsidRDefault="003A7B95" w:rsidP="00D5374C">
            <w:pPr>
              <w:pStyle w:val="Paragraphedeliste"/>
              <w:numPr>
                <w:ilvl w:val="0"/>
                <w:numId w:val="3"/>
              </w:numPr>
              <w:ind w:left="810"/>
            </w:pPr>
            <w:r>
              <w:t>S’i</w:t>
            </w:r>
            <w:r w:rsidR="00213CEF">
              <w:t>nspire</w:t>
            </w:r>
            <w:r>
              <w:t>r</w:t>
            </w:r>
            <w:r w:rsidR="00213CEF">
              <w:t xml:space="preserve"> du modèle</w:t>
            </w:r>
            <w:r w:rsidR="008F5141">
              <w:t xml:space="preserve"> de</w:t>
            </w:r>
            <w:r w:rsidR="00213CEF">
              <w:t xml:space="preserve"> communication et </w:t>
            </w:r>
            <w:r>
              <w:t>le personnaliser pour l’</w:t>
            </w:r>
            <w:r w:rsidR="008F5141">
              <w:t>organisation</w:t>
            </w:r>
            <w:r w:rsidR="001138F5">
              <w:t>.</w:t>
            </w:r>
          </w:p>
          <w:p w:rsidR="003A7B95" w:rsidRDefault="003A7B95" w:rsidP="00D5374C">
            <w:pPr>
              <w:pStyle w:val="Paragraphedeliste"/>
              <w:numPr>
                <w:ilvl w:val="0"/>
                <w:numId w:val="3"/>
              </w:numPr>
              <w:ind w:left="810"/>
            </w:pPr>
            <w:r>
              <w:t xml:space="preserve">Faire signer, </w:t>
            </w:r>
            <w:r w:rsidR="002429EE">
              <w:t>par les instances</w:t>
            </w:r>
            <w:r>
              <w:t xml:space="preserve"> de l’organisation, l</w:t>
            </w:r>
            <w:r w:rsidR="008F5141">
              <w:t>es communications auprès des parties prenan</w:t>
            </w:r>
            <w:r w:rsidR="001138F5">
              <w:t>tes.</w:t>
            </w:r>
          </w:p>
          <w:p w:rsidR="00E713B1" w:rsidRDefault="003A7B95" w:rsidP="00D5374C">
            <w:pPr>
              <w:pStyle w:val="Paragraphedeliste"/>
              <w:numPr>
                <w:ilvl w:val="0"/>
                <w:numId w:val="3"/>
              </w:numPr>
              <w:ind w:left="810"/>
            </w:pPr>
            <w:r>
              <w:t>V</w:t>
            </w:r>
            <w:r w:rsidR="00E713B1">
              <w:t>alider le niveau d’engagement des ressources et renforcer l’engagement</w:t>
            </w:r>
            <w:r w:rsidR="001138F5">
              <w:t>,</w:t>
            </w:r>
            <w:r w:rsidR="00E713B1">
              <w:t xml:space="preserve"> </w:t>
            </w:r>
            <w:r>
              <w:t>si nécessaire</w:t>
            </w:r>
            <w:r w:rsidR="001138F5">
              <w:t>.</w:t>
            </w:r>
          </w:p>
          <w:p w:rsidR="008F5141" w:rsidRPr="007D1918" w:rsidRDefault="003A7B95" w:rsidP="00D5374C">
            <w:pPr>
              <w:pStyle w:val="Paragraphedeliste"/>
              <w:numPr>
                <w:ilvl w:val="0"/>
                <w:numId w:val="3"/>
              </w:numPr>
              <w:ind w:left="810"/>
            </w:pPr>
            <w:r>
              <w:t>L</w:t>
            </w:r>
            <w:r w:rsidR="00E713B1">
              <w:t xml:space="preserve">ancer la communication lorsque l’engagement des </w:t>
            </w:r>
            <w:r>
              <w:t xml:space="preserve">intervenants </w:t>
            </w:r>
            <w:r w:rsidR="00E713B1">
              <w:t>clés de l’organisation est acquis</w:t>
            </w:r>
            <w:r w:rsidR="001138F5">
              <w:t>.</w:t>
            </w:r>
          </w:p>
        </w:tc>
      </w:tr>
    </w:tbl>
    <w:p w:rsidR="00D240E7" w:rsidRDefault="00D240E7"/>
    <w:sectPr w:rsidR="00D240E7" w:rsidSect="00D5374C">
      <w:headerReference w:type="default" r:id="rId9"/>
      <w:footerReference w:type="default" r:id="rId10"/>
      <w:pgSz w:w="12240" w:h="15840"/>
      <w:pgMar w:top="1440" w:right="1080" w:bottom="1440" w:left="1080" w:header="360" w:footer="3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3076" w:rsidRDefault="00813076" w:rsidP="00AB0854">
      <w:pPr>
        <w:spacing w:after="0" w:line="240" w:lineRule="auto"/>
      </w:pPr>
      <w:r>
        <w:separator/>
      </w:r>
    </w:p>
  </w:endnote>
  <w:endnote w:type="continuationSeparator" w:id="0">
    <w:p w:rsidR="00813076" w:rsidRDefault="00813076" w:rsidP="00AB08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374C" w:rsidRPr="003736ED" w:rsidRDefault="00D5374C" w:rsidP="00D5374C">
    <w:pPr>
      <w:pStyle w:val="Pieddepage"/>
      <w:tabs>
        <w:tab w:val="clear" w:pos="4320"/>
        <w:tab w:val="clear" w:pos="8640"/>
        <w:tab w:val="center" w:pos="5040"/>
        <w:tab w:val="right" w:pos="10080"/>
      </w:tabs>
      <w:rPr>
        <w:sz w:val="10"/>
        <w:szCs w:val="10"/>
      </w:rPr>
    </w:pPr>
  </w:p>
  <w:tbl>
    <w:tblPr>
      <w:tblW w:w="0" w:type="auto"/>
      <w:tblLook w:val="04A0" w:firstRow="1" w:lastRow="0" w:firstColumn="1" w:lastColumn="0" w:noHBand="0" w:noVBand="1"/>
    </w:tblPr>
    <w:tblGrid>
      <w:gridCol w:w="3798"/>
      <w:gridCol w:w="3015"/>
      <w:gridCol w:w="3407"/>
    </w:tblGrid>
    <w:tr w:rsidR="00D5374C" w:rsidRPr="00081789" w:rsidTr="00D5374C">
      <w:tc>
        <w:tcPr>
          <w:tcW w:w="3798" w:type="dxa"/>
          <w:shd w:val="clear" w:color="auto" w:fill="auto"/>
          <w:vAlign w:val="bottom"/>
        </w:tcPr>
        <w:p w:rsidR="00D5374C" w:rsidRPr="00081789" w:rsidRDefault="001529A7" w:rsidP="003E79C3">
          <w:pPr>
            <w:pStyle w:val="Pieddepage"/>
            <w:tabs>
              <w:tab w:val="clear" w:pos="4320"/>
              <w:tab w:val="clear" w:pos="8640"/>
              <w:tab w:val="left" w:pos="180"/>
              <w:tab w:val="center" w:pos="3560"/>
              <w:tab w:val="center" w:pos="5040"/>
              <w:tab w:val="right" w:pos="10080"/>
            </w:tabs>
            <w:rPr>
              <w:sz w:val="18"/>
              <w:szCs w:val="18"/>
            </w:rPr>
          </w:pPr>
          <w:r>
            <w:rPr>
              <w:sz w:val="18"/>
              <w:szCs w:val="18"/>
            </w:rPr>
            <w:t>13/03/07</w:t>
          </w:r>
        </w:p>
      </w:tc>
      <w:tc>
        <w:tcPr>
          <w:tcW w:w="3015" w:type="dxa"/>
          <w:shd w:val="clear" w:color="auto" w:fill="auto"/>
          <w:vAlign w:val="bottom"/>
        </w:tcPr>
        <w:p w:rsidR="00D5374C" w:rsidRPr="00081789" w:rsidRDefault="00D5374C" w:rsidP="003E79C3">
          <w:pPr>
            <w:pStyle w:val="Pieddepage"/>
            <w:tabs>
              <w:tab w:val="clear" w:pos="4320"/>
              <w:tab w:val="clear" w:pos="8640"/>
              <w:tab w:val="center" w:pos="1242"/>
              <w:tab w:val="center" w:pos="5040"/>
              <w:tab w:val="right" w:pos="10080"/>
            </w:tabs>
            <w:rPr>
              <w:sz w:val="18"/>
              <w:szCs w:val="18"/>
            </w:rPr>
          </w:pPr>
          <w:r w:rsidRPr="00081789">
            <w:rPr>
              <w:sz w:val="18"/>
              <w:szCs w:val="18"/>
            </w:rPr>
            <w:tab/>
          </w:r>
          <w:r w:rsidR="001529A7">
            <w:rPr>
              <w:noProof/>
              <w:sz w:val="18"/>
              <w:szCs w:val="18"/>
              <w:lang w:eastAsia="fr-CA"/>
            </w:rPr>
            <w:drawing>
              <wp:inline distT="0" distB="0" distL="0" distR="0" wp14:anchorId="2713DD4E" wp14:editId="401DB727">
                <wp:extent cx="1599669" cy="550997"/>
                <wp:effectExtent l="0" t="0" r="635" b="1905"/>
                <wp:docPr id="2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icenceBNQ21000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02977" cy="55213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07" w:type="dxa"/>
          <w:shd w:val="clear" w:color="auto" w:fill="auto"/>
          <w:vAlign w:val="bottom"/>
        </w:tcPr>
        <w:p w:rsidR="00D5374C" w:rsidRPr="00081789" w:rsidRDefault="00D5374C" w:rsidP="003E79C3">
          <w:pPr>
            <w:pStyle w:val="Pieddepage"/>
            <w:tabs>
              <w:tab w:val="clear" w:pos="4320"/>
              <w:tab w:val="clear" w:pos="8640"/>
              <w:tab w:val="center" w:pos="5040"/>
              <w:tab w:val="right" w:pos="10080"/>
            </w:tabs>
            <w:jc w:val="right"/>
            <w:rPr>
              <w:sz w:val="18"/>
              <w:szCs w:val="18"/>
            </w:rPr>
          </w:pPr>
          <w:r w:rsidRPr="00081789">
            <w:rPr>
              <w:sz w:val="18"/>
              <w:szCs w:val="18"/>
            </w:rPr>
            <w:br/>
          </w:r>
          <w:r w:rsidRPr="00081789">
            <w:rPr>
              <w:sz w:val="18"/>
              <w:szCs w:val="18"/>
            </w:rPr>
            <w:br/>
          </w:r>
          <w:r w:rsidRPr="00081789">
            <w:rPr>
              <w:sz w:val="18"/>
              <w:szCs w:val="18"/>
            </w:rPr>
            <w:fldChar w:fldCharType="begin"/>
          </w:r>
          <w:r w:rsidRPr="00081789">
            <w:rPr>
              <w:sz w:val="18"/>
              <w:szCs w:val="18"/>
            </w:rPr>
            <w:instrText>PAGE   \* MERGEFORMAT</w:instrText>
          </w:r>
          <w:r w:rsidRPr="00081789">
            <w:rPr>
              <w:sz w:val="18"/>
              <w:szCs w:val="18"/>
            </w:rPr>
            <w:fldChar w:fldCharType="separate"/>
          </w:r>
          <w:r w:rsidR="003D6C60" w:rsidRPr="003D6C60">
            <w:rPr>
              <w:noProof/>
              <w:sz w:val="18"/>
              <w:szCs w:val="18"/>
              <w:lang w:val="fr-FR"/>
            </w:rPr>
            <w:t>1</w:t>
          </w:r>
          <w:r w:rsidRPr="00081789">
            <w:rPr>
              <w:sz w:val="18"/>
              <w:szCs w:val="18"/>
            </w:rPr>
            <w:fldChar w:fldCharType="end"/>
          </w:r>
        </w:p>
      </w:tc>
    </w:tr>
  </w:tbl>
  <w:p w:rsidR="00C4275A" w:rsidRPr="00D5374C" w:rsidRDefault="00C4275A" w:rsidP="00D5374C">
    <w:pPr>
      <w:pStyle w:val="Pieddepage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3076" w:rsidRDefault="00813076" w:rsidP="00AB0854">
      <w:pPr>
        <w:spacing w:after="0" w:line="240" w:lineRule="auto"/>
      </w:pPr>
      <w:r>
        <w:separator/>
      </w:r>
    </w:p>
  </w:footnote>
  <w:footnote w:type="continuationSeparator" w:id="0">
    <w:p w:rsidR="00813076" w:rsidRDefault="00813076" w:rsidP="00AB08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51" w:type="pct"/>
      <w:tblInd w:w="25" w:type="dxa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5129"/>
      <w:gridCol w:w="5080"/>
    </w:tblGrid>
    <w:tr w:rsidR="002D6BA6" w:rsidRPr="00081789" w:rsidTr="003E79C3">
      <w:trPr>
        <w:trHeight w:val="383"/>
      </w:trPr>
      <w:tc>
        <w:tcPr>
          <w:tcW w:w="2512" w:type="pct"/>
          <w:tcBorders>
            <w:bottom w:val="single" w:sz="4" w:space="0" w:color="943634"/>
          </w:tcBorders>
          <w:shd w:val="clear" w:color="auto" w:fill="0D0D0D"/>
        </w:tcPr>
        <w:p w:rsidR="002D6BA6" w:rsidRDefault="002D6BA6" w:rsidP="00D5374C">
          <w:pPr>
            <w:pStyle w:val="En-tte"/>
            <w:rPr>
              <w:rFonts w:cs="Calibri"/>
              <w:color w:val="FFFFFF"/>
              <w:sz w:val="28"/>
              <w:szCs w:val="28"/>
            </w:rPr>
          </w:pPr>
          <w:r>
            <w:rPr>
              <w:rFonts w:cs="Calibri"/>
              <w:color w:val="FFFFFF"/>
              <w:sz w:val="28"/>
              <w:szCs w:val="28"/>
            </w:rPr>
            <w:t>P</w:t>
          </w:r>
          <w:r w:rsidR="00D5374C">
            <w:rPr>
              <w:rFonts w:cs="Calibri"/>
              <w:color w:val="FFFFFF"/>
              <w:sz w:val="28"/>
              <w:szCs w:val="28"/>
            </w:rPr>
            <w:t xml:space="preserve">artager </w:t>
          </w:r>
          <w:r w:rsidR="00D71683">
            <w:rPr>
              <w:rFonts w:cs="Calibri"/>
              <w:color w:val="FFFFFF"/>
              <w:sz w:val="28"/>
              <w:szCs w:val="28"/>
            </w:rPr>
            <w:t>votre</w:t>
          </w:r>
          <w:r w:rsidR="00D5374C">
            <w:rPr>
              <w:rFonts w:cs="Calibri"/>
              <w:color w:val="FFFFFF"/>
              <w:sz w:val="28"/>
              <w:szCs w:val="28"/>
            </w:rPr>
            <w:t xml:space="preserve"> vision</w:t>
          </w:r>
        </w:p>
        <w:p w:rsidR="00D5374C" w:rsidRPr="00682610" w:rsidRDefault="00D5374C" w:rsidP="00D5374C">
          <w:pPr>
            <w:pStyle w:val="En-tte"/>
            <w:rPr>
              <w:color w:val="FFFFFF"/>
              <w:sz w:val="28"/>
              <w:szCs w:val="28"/>
            </w:rPr>
          </w:pPr>
        </w:p>
      </w:tc>
      <w:tc>
        <w:tcPr>
          <w:tcW w:w="2488" w:type="pct"/>
          <w:tcBorders>
            <w:bottom w:val="single" w:sz="4" w:space="0" w:color="auto"/>
          </w:tcBorders>
        </w:tcPr>
        <w:p w:rsidR="002D6BA6" w:rsidRPr="00081789" w:rsidRDefault="003D6C60" w:rsidP="003D6C60">
          <w:pPr>
            <w:pStyle w:val="En-tte"/>
            <w:rPr>
              <w:color w:val="76923C"/>
              <w:sz w:val="28"/>
              <w:szCs w:val="28"/>
            </w:rPr>
          </w:pPr>
          <w:r>
            <w:rPr>
              <w:rFonts w:cs="Calibri"/>
              <w:b/>
              <w:sz w:val="28"/>
              <w:szCs w:val="28"/>
            </w:rPr>
            <w:t>V2-</w:t>
          </w:r>
          <w:r w:rsidR="00D5374C">
            <w:rPr>
              <w:rFonts w:cs="Calibri"/>
              <w:b/>
              <w:sz w:val="28"/>
              <w:szCs w:val="28"/>
            </w:rPr>
            <w:t>1</w:t>
          </w:r>
          <w:r w:rsidR="00980E1D">
            <w:rPr>
              <w:rFonts w:cs="Calibri"/>
              <w:b/>
              <w:sz w:val="28"/>
              <w:szCs w:val="28"/>
            </w:rPr>
            <w:t>-</w:t>
          </w:r>
          <w:r w:rsidR="00D5374C">
            <w:rPr>
              <w:rFonts w:cs="Calibri"/>
              <w:b/>
              <w:sz w:val="28"/>
              <w:szCs w:val="28"/>
            </w:rPr>
            <w:t>5</w:t>
          </w:r>
          <w:r>
            <w:rPr>
              <w:rFonts w:cs="Calibri"/>
              <w:b/>
              <w:sz w:val="28"/>
              <w:szCs w:val="28"/>
            </w:rPr>
            <w:t>-1_</w:t>
          </w:r>
          <w:r w:rsidR="00D5374C">
            <w:rPr>
              <w:rFonts w:cs="Calibri"/>
              <w:b/>
              <w:sz w:val="28"/>
              <w:szCs w:val="28"/>
            </w:rPr>
            <w:t xml:space="preserve">Communiquer </w:t>
          </w:r>
          <w:r w:rsidR="00D71683">
            <w:rPr>
              <w:rFonts w:cs="Calibri"/>
              <w:b/>
              <w:sz w:val="28"/>
              <w:szCs w:val="28"/>
            </w:rPr>
            <w:t>votre</w:t>
          </w:r>
          <w:r w:rsidR="00D5374C">
            <w:rPr>
              <w:rFonts w:cs="Calibri"/>
              <w:b/>
              <w:sz w:val="28"/>
              <w:szCs w:val="28"/>
            </w:rPr>
            <w:t xml:space="preserve"> projet </w:t>
          </w:r>
        </w:p>
      </w:tc>
    </w:tr>
  </w:tbl>
  <w:p w:rsidR="00AB0854" w:rsidRPr="002D6BA6" w:rsidRDefault="00AB0854" w:rsidP="002D6BA6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75A6E"/>
    <w:multiLevelType w:val="hybridMultilevel"/>
    <w:tmpl w:val="EC94717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5B61776"/>
    <w:multiLevelType w:val="hybridMultilevel"/>
    <w:tmpl w:val="7F58F33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C2157E"/>
    <w:multiLevelType w:val="hybridMultilevel"/>
    <w:tmpl w:val="E736922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87"/>
  <w:drawingGridVerticalSpacing w:val="18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854"/>
    <w:rsid w:val="0000657E"/>
    <w:rsid w:val="000129B6"/>
    <w:rsid w:val="00014F10"/>
    <w:rsid w:val="000150A2"/>
    <w:rsid w:val="00015B6D"/>
    <w:rsid w:val="00015C5F"/>
    <w:rsid w:val="000200EA"/>
    <w:rsid w:val="000218E9"/>
    <w:rsid w:val="00024F60"/>
    <w:rsid w:val="00025C43"/>
    <w:rsid w:val="000309B6"/>
    <w:rsid w:val="00031345"/>
    <w:rsid w:val="00033B33"/>
    <w:rsid w:val="000345DF"/>
    <w:rsid w:val="000405AD"/>
    <w:rsid w:val="00041248"/>
    <w:rsid w:val="00046CA9"/>
    <w:rsid w:val="000575BA"/>
    <w:rsid w:val="00057A99"/>
    <w:rsid w:val="00065CD7"/>
    <w:rsid w:val="000732A9"/>
    <w:rsid w:val="00077F78"/>
    <w:rsid w:val="00081A4E"/>
    <w:rsid w:val="00083365"/>
    <w:rsid w:val="00084AF9"/>
    <w:rsid w:val="00086665"/>
    <w:rsid w:val="0008742F"/>
    <w:rsid w:val="0009235E"/>
    <w:rsid w:val="000A06DC"/>
    <w:rsid w:val="000B19D2"/>
    <w:rsid w:val="000B3AE2"/>
    <w:rsid w:val="000B3CE2"/>
    <w:rsid w:val="000B4270"/>
    <w:rsid w:val="000B71DF"/>
    <w:rsid w:val="000B771D"/>
    <w:rsid w:val="000C6484"/>
    <w:rsid w:val="000C6D23"/>
    <w:rsid w:val="000C76ED"/>
    <w:rsid w:val="000D3E5D"/>
    <w:rsid w:val="000D6CAD"/>
    <w:rsid w:val="000E10C1"/>
    <w:rsid w:val="000E4BE5"/>
    <w:rsid w:val="000E6DFD"/>
    <w:rsid w:val="000E7F3C"/>
    <w:rsid w:val="000F0136"/>
    <w:rsid w:val="000F446C"/>
    <w:rsid w:val="00101977"/>
    <w:rsid w:val="001020CF"/>
    <w:rsid w:val="00102760"/>
    <w:rsid w:val="00102B0E"/>
    <w:rsid w:val="001064D0"/>
    <w:rsid w:val="00106AE0"/>
    <w:rsid w:val="001114A2"/>
    <w:rsid w:val="001138F5"/>
    <w:rsid w:val="001169A9"/>
    <w:rsid w:val="00116CD3"/>
    <w:rsid w:val="00116F8F"/>
    <w:rsid w:val="00117A40"/>
    <w:rsid w:val="00117B3D"/>
    <w:rsid w:val="00117F96"/>
    <w:rsid w:val="00120FA8"/>
    <w:rsid w:val="00130EA7"/>
    <w:rsid w:val="00133556"/>
    <w:rsid w:val="001342C6"/>
    <w:rsid w:val="00134E0B"/>
    <w:rsid w:val="00140478"/>
    <w:rsid w:val="00142E13"/>
    <w:rsid w:val="001464F4"/>
    <w:rsid w:val="0015026B"/>
    <w:rsid w:val="001529A7"/>
    <w:rsid w:val="00154607"/>
    <w:rsid w:val="00175357"/>
    <w:rsid w:val="00180209"/>
    <w:rsid w:val="001836C1"/>
    <w:rsid w:val="00185733"/>
    <w:rsid w:val="00185CCA"/>
    <w:rsid w:val="001874E9"/>
    <w:rsid w:val="0019017E"/>
    <w:rsid w:val="00197759"/>
    <w:rsid w:val="001A0D7B"/>
    <w:rsid w:val="001A173C"/>
    <w:rsid w:val="001A2A03"/>
    <w:rsid w:val="001A51D7"/>
    <w:rsid w:val="001A66EE"/>
    <w:rsid w:val="001B0D0D"/>
    <w:rsid w:val="001B1216"/>
    <w:rsid w:val="001B5E25"/>
    <w:rsid w:val="001B61D7"/>
    <w:rsid w:val="001B76F7"/>
    <w:rsid w:val="001C00CD"/>
    <w:rsid w:val="001C13EF"/>
    <w:rsid w:val="001C2E4D"/>
    <w:rsid w:val="001C7D23"/>
    <w:rsid w:val="001D72B0"/>
    <w:rsid w:val="001E12AD"/>
    <w:rsid w:val="001E3D1F"/>
    <w:rsid w:val="001E675A"/>
    <w:rsid w:val="001E6CDA"/>
    <w:rsid w:val="001E6E4B"/>
    <w:rsid w:val="001E70B7"/>
    <w:rsid w:val="001F2DE2"/>
    <w:rsid w:val="002011C0"/>
    <w:rsid w:val="00201C0A"/>
    <w:rsid w:val="00205397"/>
    <w:rsid w:val="0020548B"/>
    <w:rsid w:val="002067F1"/>
    <w:rsid w:val="00206DB3"/>
    <w:rsid w:val="002071DB"/>
    <w:rsid w:val="00211AED"/>
    <w:rsid w:val="00211AF7"/>
    <w:rsid w:val="00213CEF"/>
    <w:rsid w:val="00214AB9"/>
    <w:rsid w:val="00216F00"/>
    <w:rsid w:val="00223180"/>
    <w:rsid w:val="002241E0"/>
    <w:rsid w:val="0022542D"/>
    <w:rsid w:val="00226CC2"/>
    <w:rsid w:val="00231F5F"/>
    <w:rsid w:val="002344F0"/>
    <w:rsid w:val="00234752"/>
    <w:rsid w:val="00235F25"/>
    <w:rsid w:val="00237FA5"/>
    <w:rsid w:val="0024071E"/>
    <w:rsid w:val="002429EE"/>
    <w:rsid w:val="00255937"/>
    <w:rsid w:val="00256EAF"/>
    <w:rsid w:val="00257CC5"/>
    <w:rsid w:val="00262D35"/>
    <w:rsid w:val="00277B75"/>
    <w:rsid w:val="0028413E"/>
    <w:rsid w:val="00284839"/>
    <w:rsid w:val="00285898"/>
    <w:rsid w:val="00286D2C"/>
    <w:rsid w:val="00287444"/>
    <w:rsid w:val="002877B9"/>
    <w:rsid w:val="002930AE"/>
    <w:rsid w:val="002942D6"/>
    <w:rsid w:val="00297F46"/>
    <w:rsid w:val="002A13A8"/>
    <w:rsid w:val="002A78DA"/>
    <w:rsid w:val="002B137B"/>
    <w:rsid w:val="002B19DF"/>
    <w:rsid w:val="002B3198"/>
    <w:rsid w:val="002B3683"/>
    <w:rsid w:val="002B4D62"/>
    <w:rsid w:val="002B5008"/>
    <w:rsid w:val="002B5302"/>
    <w:rsid w:val="002C0AD9"/>
    <w:rsid w:val="002C6242"/>
    <w:rsid w:val="002C7922"/>
    <w:rsid w:val="002D2FB5"/>
    <w:rsid w:val="002D2FE3"/>
    <w:rsid w:val="002D336D"/>
    <w:rsid w:val="002D4C6E"/>
    <w:rsid w:val="002D583F"/>
    <w:rsid w:val="002D6BA6"/>
    <w:rsid w:val="002D7A1D"/>
    <w:rsid w:val="002E00B2"/>
    <w:rsid w:val="002E2847"/>
    <w:rsid w:val="002E36C2"/>
    <w:rsid w:val="002E406D"/>
    <w:rsid w:val="002E719B"/>
    <w:rsid w:val="002F4E61"/>
    <w:rsid w:val="002F7594"/>
    <w:rsid w:val="002F7A4D"/>
    <w:rsid w:val="002F7EF9"/>
    <w:rsid w:val="00302A0C"/>
    <w:rsid w:val="00304C60"/>
    <w:rsid w:val="003063BF"/>
    <w:rsid w:val="003102B1"/>
    <w:rsid w:val="00314CAA"/>
    <w:rsid w:val="00321EED"/>
    <w:rsid w:val="00327557"/>
    <w:rsid w:val="00331354"/>
    <w:rsid w:val="00334BA1"/>
    <w:rsid w:val="0033557E"/>
    <w:rsid w:val="00341E03"/>
    <w:rsid w:val="00343314"/>
    <w:rsid w:val="0034586C"/>
    <w:rsid w:val="00351F96"/>
    <w:rsid w:val="0035271D"/>
    <w:rsid w:val="00356058"/>
    <w:rsid w:val="00357383"/>
    <w:rsid w:val="003606AF"/>
    <w:rsid w:val="00361424"/>
    <w:rsid w:val="00362F08"/>
    <w:rsid w:val="00363227"/>
    <w:rsid w:val="00367265"/>
    <w:rsid w:val="00367B25"/>
    <w:rsid w:val="00367DBB"/>
    <w:rsid w:val="00370116"/>
    <w:rsid w:val="00370D48"/>
    <w:rsid w:val="00373BB5"/>
    <w:rsid w:val="00377C21"/>
    <w:rsid w:val="00377C95"/>
    <w:rsid w:val="00380676"/>
    <w:rsid w:val="0038257E"/>
    <w:rsid w:val="003830A6"/>
    <w:rsid w:val="00385D3E"/>
    <w:rsid w:val="00391B95"/>
    <w:rsid w:val="00391F54"/>
    <w:rsid w:val="003947E4"/>
    <w:rsid w:val="00395B55"/>
    <w:rsid w:val="003A3CAF"/>
    <w:rsid w:val="003A4856"/>
    <w:rsid w:val="003A5CC1"/>
    <w:rsid w:val="003A5D76"/>
    <w:rsid w:val="003A7B95"/>
    <w:rsid w:val="003B38BC"/>
    <w:rsid w:val="003B7485"/>
    <w:rsid w:val="003B7D6A"/>
    <w:rsid w:val="003C00C5"/>
    <w:rsid w:val="003C011D"/>
    <w:rsid w:val="003C06D7"/>
    <w:rsid w:val="003C2067"/>
    <w:rsid w:val="003C57B1"/>
    <w:rsid w:val="003D1214"/>
    <w:rsid w:val="003D25AB"/>
    <w:rsid w:val="003D6C60"/>
    <w:rsid w:val="003E22C0"/>
    <w:rsid w:val="003E3EC8"/>
    <w:rsid w:val="003E5F9F"/>
    <w:rsid w:val="003E6950"/>
    <w:rsid w:val="003E6974"/>
    <w:rsid w:val="003F10EF"/>
    <w:rsid w:val="003F28E3"/>
    <w:rsid w:val="003F4723"/>
    <w:rsid w:val="003F57D8"/>
    <w:rsid w:val="00401106"/>
    <w:rsid w:val="00401AFD"/>
    <w:rsid w:val="0040239F"/>
    <w:rsid w:val="004042CC"/>
    <w:rsid w:val="0040627D"/>
    <w:rsid w:val="00407A69"/>
    <w:rsid w:val="00411DC7"/>
    <w:rsid w:val="004122E1"/>
    <w:rsid w:val="0041245B"/>
    <w:rsid w:val="00412C6C"/>
    <w:rsid w:val="00415CB6"/>
    <w:rsid w:val="0041680E"/>
    <w:rsid w:val="00420A9B"/>
    <w:rsid w:val="004222E7"/>
    <w:rsid w:val="004229FD"/>
    <w:rsid w:val="00423C32"/>
    <w:rsid w:val="00424EE0"/>
    <w:rsid w:val="004253FC"/>
    <w:rsid w:val="004327CF"/>
    <w:rsid w:val="00432F04"/>
    <w:rsid w:val="0044000B"/>
    <w:rsid w:val="004446CD"/>
    <w:rsid w:val="0044715C"/>
    <w:rsid w:val="00447FF8"/>
    <w:rsid w:val="00451575"/>
    <w:rsid w:val="00456FBB"/>
    <w:rsid w:val="004572E3"/>
    <w:rsid w:val="00460C65"/>
    <w:rsid w:val="00463783"/>
    <w:rsid w:val="0046421D"/>
    <w:rsid w:val="00467B15"/>
    <w:rsid w:val="00472B46"/>
    <w:rsid w:val="0047484C"/>
    <w:rsid w:val="00475A6E"/>
    <w:rsid w:val="00480EF8"/>
    <w:rsid w:val="00482D8C"/>
    <w:rsid w:val="00487089"/>
    <w:rsid w:val="004A0B61"/>
    <w:rsid w:val="004A718C"/>
    <w:rsid w:val="004B0284"/>
    <w:rsid w:val="004B256B"/>
    <w:rsid w:val="004B3BD7"/>
    <w:rsid w:val="004B50A0"/>
    <w:rsid w:val="004C1776"/>
    <w:rsid w:val="004C49DB"/>
    <w:rsid w:val="004C49F1"/>
    <w:rsid w:val="004C5891"/>
    <w:rsid w:val="004D0590"/>
    <w:rsid w:val="004D0B05"/>
    <w:rsid w:val="004D0F19"/>
    <w:rsid w:val="004D55E6"/>
    <w:rsid w:val="004D7F69"/>
    <w:rsid w:val="004E11D6"/>
    <w:rsid w:val="004E15C4"/>
    <w:rsid w:val="004E4406"/>
    <w:rsid w:val="004E4DDB"/>
    <w:rsid w:val="004F2431"/>
    <w:rsid w:val="004F401F"/>
    <w:rsid w:val="004F4BC8"/>
    <w:rsid w:val="004F5096"/>
    <w:rsid w:val="004F6D77"/>
    <w:rsid w:val="004F6FF7"/>
    <w:rsid w:val="005013A7"/>
    <w:rsid w:val="00506682"/>
    <w:rsid w:val="00507A5D"/>
    <w:rsid w:val="005110E6"/>
    <w:rsid w:val="00514E94"/>
    <w:rsid w:val="00516F2D"/>
    <w:rsid w:val="005219E1"/>
    <w:rsid w:val="005310EC"/>
    <w:rsid w:val="00532561"/>
    <w:rsid w:val="005339F9"/>
    <w:rsid w:val="0053689A"/>
    <w:rsid w:val="00537D7E"/>
    <w:rsid w:val="005435F0"/>
    <w:rsid w:val="0054608D"/>
    <w:rsid w:val="00547427"/>
    <w:rsid w:val="00547B86"/>
    <w:rsid w:val="00551D96"/>
    <w:rsid w:val="00553556"/>
    <w:rsid w:val="00553728"/>
    <w:rsid w:val="00554AB3"/>
    <w:rsid w:val="0055676D"/>
    <w:rsid w:val="005575BB"/>
    <w:rsid w:val="005576E4"/>
    <w:rsid w:val="005641C6"/>
    <w:rsid w:val="00564C0D"/>
    <w:rsid w:val="00566B23"/>
    <w:rsid w:val="00566BDE"/>
    <w:rsid w:val="00570CE0"/>
    <w:rsid w:val="00572CD4"/>
    <w:rsid w:val="00573305"/>
    <w:rsid w:val="00577C99"/>
    <w:rsid w:val="00587E7F"/>
    <w:rsid w:val="00596D1E"/>
    <w:rsid w:val="005A0EE5"/>
    <w:rsid w:val="005A36CF"/>
    <w:rsid w:val="005A5D70"/>
    <w:rsid w:val="005A77B9"/>
    <w:rsid w:val="005B1746"/>
    <w:rsid w:val="005B203A"/>
    <w:rsid w:val="005B441A"/>
    <w:rsid w:val="005B45A3"/>
    <w:rsid w:val="005B5AC2"/>
    <w:rsid w:val="005B5FE0"/>
    <w:rsid w:val="005C6E37"/>
    <w:rsid w:val="005C7C6B"/>
    <w:rsid w:val="005D0F8F"/>
    <w:rsid w:val="005D2022"/>
    <w:rsid w:val="005D2128"/>
    <w:rsid w:val="005D2AB4"/>
    <w:rsid w:val="005D2F31"/>
    <w:rsid w:val="005D471A"/>
    <w:rsid w:val="005E04E7"/>
    <w:rsid w:val="005E27E1"/>
    <w:rsid w:val="005E4751"/>
    <w:rsid w:val="005E6D73"/>
    <w:rsid w:val="005F18C1"/>
    <w:rsid w:val="005F1CE6"/>
    <w:rsid w:val="005F48E1"/>
    <w:rsid w:val="005F66C3"/>
    <w:rsid w:val="005F7882"/>
    <w:rsid w:val="00600976"/>
    <w:rsid w:val="00601169"/>
    <w:rsid w:val="0060158C"/>
    <w:rsid w:val="00602339"/>
    <w:rsid w:val="00605454"/>
    <w:rsid w:val="006060DB"/>
    <w:rsid w:val="0060696A"/>
    <w:rsid w:val="00606F43"/>
    <w:rsid w:val="00612CCD"/>
    <w:rsid w:val="0061433F"/>
    <w:rsid w:val="00617116"/>
    <w:rsid w:val="00623A22"/>
    <w:rsid w:val="0062671D"/>
    <w:rsid w:val="006268EE"/>
    <w:rsid w:val="006272E2"/>
    <w:rsid w:val="006302D4"/>
    <w:rsid w:val="0063316D"/>
    <w:rsid w:val="00637176"/>
    <w:rsid w:val="0064496E"/>
    <w:rsid w:val="00646853"/>
    <w:rsid w:val="00650946"/>
    <w:rsid w:val="00653058"/>
    <w:rsid w:val="006564C1"/>
    <w:rsid w:val="00661138"/>
    <w:rsid w:val="006619D7"/>
    <w:rsid w:val="00661CC8"/>
    <w:rsid w:val="0066351F"/>
    <w:rsid w:val="0066419D"/>
    <w:rsid w:val="00664C82"/>
    <w:rsid w:val="00674B19"/>
    <w:rsid w:val="00674C7B"/>
    <w:rsid w:val="00680D32"/>
    <w:rsid w:val="006811FE"/>
    <w:rsid w:val="00682350"/>
    <w:rsid w:val="00682C5B"/>
    <w:rsid w:val="00683D2E"/>
    <w:rsid w:val="006918CE"/>
    <w:rsid w:val="0069244E"/>
    <w:rsid w:val="00693739"/>
    <w:rsid w:val="00696739"/>
    <w:rsid w:val="006A2330"/>
    <w:rsid w:val="006A41B4"/>
    <w:rsid w:val="006A48C7"/>
    <w:rsid w:val="006A4949"/>
    <w:rsid w:val="006B01EC"/>
    <w:rsid w:val="006B3B80"/>
    <w:rsid w:val="006B4BF9"/>
    <w:rsid w:val="006C3DCE"/>
    <w:rsid w:val="006C57AD"/>
    <w:rsid w:val="006C7F9D"/>
    <w:rsid w:val="006D1201"/>
    <w:rsid w:val="006D526F"/>
    <w:rsid w:val="006D5E2F"/>
    <w:rsid w:val="006D6B0F"/>
    <w:rsid w:val="006E18DF"/>
    <w:rsid w:val="006E21D3"/>
    <w:rsid w:val="006E41AD"/>
    <w:rsid w:val="006E43C9"/>
    <w:rsid w:val="006E7CD7"/>
    <w:rsid w:val="006E7DBD"/>
    <w:rsid w:val="006F03BE"/>
    <w:rsid w:val="006F274B"/>
    <w:rsid w:val="006F3C46"/>
    <w:rsid w:val="006F4E62"/>
    <w:rsid w:val="006F5402"/>
    <w:rsid w:val="006F785F"/>
    <w:rsid w:val="006F7E6B"/>
    <w:rsid w:val="00701ECE"/>
    <w:rsid w:val="00702219"/>
    <w:rsid w:val="00706EE6"/>
    <w:rsid w:val="00710580"/>
    <w:rsid w:val="00715758"/>
    <w:rsid w:val="00716050"/>
    <w:rsid w:val="00717050"/>
    <w:rsid w:val="00717127"/>
    <w:rsid w:val="00723F95"/>
    <w:rsid w:val="00724596"/>
    <w:rsid w:val="00724B21"/>
    <w:rsid w:val="00725412"/>
    <w:rsid w:val="00726F23"/>
    <w:rsid w:val="00727426"/>
    <w:rsid w:val="00730134"/>
    <w:rsid w:val="00736662"/>
    <w:rsid w:val="00741AE0"/>
    <w:rsid w:val="00742079"/>
    <w:rsid w:val="00746CAC"/>
    <w:rsid w:val="00746D93"/>
    <w:rsid w:val="00751C70"/>
    <w:rsid w:val="00751FC9"/>
    <w:rsid w:val="00753613"/>
    <w:rsid w:val="00755F4D"/>
    <w:rsid w:val="0075760C"/>
    <w:rsid w:val="00764227"/>
    <w:rsid w:val="00764C43"/>
    <w:rsid w:val="00766887"/>
    <w:rsid w:val="007668DD"/>
    <w:rsid w:val="00767B74"/>
    <w:rsid w:val="00773DBD"/>
    <w:rsid w:val="00775BCF"/>
    <w:rsid w:val="00775E92"/>
    <w:rsid w:val="00777669"/>
    <w:rsid w:val="007806C2"/>
    <w:rsid w:val="00785E35"/>
    <w:rsid w:val="00786EAB"/>
    <w:rsid w:val="0078757E"/>
    <w:rsid w:val="007906C5"/>
    <w:rsid w:val="0079156D"/>
    <w:rsid w:val="00791C40"/>
    <w:rsid w:val="007930BE"/>
    <w:rsid w:val="00793DE5"/>
    <w:rsid w:val="00794C26"/>
    <w:rsid w:val="00795B27"/>
    <w:rsid w:val="00795C98"/>
    <w:rsid w:val="007979AB"/>
    <w:rsid w:val="00797BD5"/>
    <w:rsid w:val="007A0789"/>
    <w:rsid w:val="007A2A35"/>
    <w:rsid w:val="007A3EBF"/>
    <w:rsid w:val="007A63B0"/>
    <w:rsid w:val="007B1AE6"/>
    <w:rsid w:val="007B5454"/>
    <w:rsid w:val="007B7216"/>
    <w:rsid w:val="007C0004"/>
    <w:rsid w:val="007D1918"/>
    <w:rsid w:val="007D482E"/>
    <w:rsid w:val="007E05AE"/>
    <w:rsid w:val="007E1E7C"/>
    <w:rsid w:val="007F6943"/>
    <w:rsid w:val="008007DF"/>
    <w:rsid w:val="00805ECE"/>
    <w:rsid w:val="00810EC6"/>
    <w:rsid w:val="008126E2"/>
    <w:rsid w:val="00813076"/>
    <w:rsid w:val="00830F9A"/>
    <w:rsid w:val="00832E5C"/>
    <w:rsid w:val="00833A24"/>
    <w:rsid w:val="00835F67"/>
    <w:rsid w:val="00837AD9"/>
    <w:rsid w:val="00840F7B"/>
    <w:rsid w:val="0084364B"/>
    <w:rsid w:val="00846A5B"/>
    <w:rsid w:val="00847CBE"/>
    <w:rsid w:val="008519C0"/>
    <w:rsid w:val="00852291"/>
    <w:rsid w:val="00853A43"/>
    <w:rsid w:val="008551D7"/>
    <w:rsid w:val="00860394"/>
    <w:rsid w:val="0086254F"/>
    <w:rsid w:val="008702A8"/>
    <w:rsid w:val="00870609"/>
    <w:rsid w:val="008740ED"/>
    <w:rsid w:val="008756FB"/>
    <w:rsid w:val="00883A6C"/>
    <w:rsid w:val="00887547"/>
    <w:rsid w:val="00887BB9"/>
    <w:rsid w:val="00887D26"/>
    <w:rsid w:val="00891695"/>
    <w:rsid w:val="00891C09"/>
    <w:rsid w:val="00892FDB"/>
    <w:rsid w:val="00895339"/>
    <w:rsid w:val="008958D5"/>
    <w:rsid w:val="008A0606"/>
    <w:rsid w:val="008A3742"/>
    <w:rsid w:val="008A6411"/>
    <w:rsid w:val="008B0D18"/>
    <w:rsid w:val="008B6D79"/>
    <w:rsid w:val="008B7988"/>
    <w:rsid w:val="008B7FF1"/>
    <w:rsid w:val="008C4D65"/>
    <w:rsid w:val="008C5712"/>
    <w:rsid w:val="008C7935"/>
    <w:rsid w:val="008D247B"/>
    <w:rsid w:val="008D43AA"/>
    <w:rsid w:val="008D56CD"/>
    <w:rsid w:val="008D77BE"/>
    <w:rsid w:val="008E00D3"/>
    <w:rsid w:val="008E2CC1"/>
    <w:rsid w:val="008E3E55"/>
    <w:rsid w:val="008E55F1"/>
    <w:rsid w:val="008E6BE5"/>
    <w:rsid w:val="008E7DCF"/>
    <w:rsid w:val="008F1D8B"/>
    <w:rsid w:val="008F1E14"/>
    <w:rsid w:val="008F5141"/>
    <w:rsid w:val="008F778E"/>
    <w:rsid w:val="00900DC1"/>
    <w:rsid w:val="00900EBA"/>
    <w:rsid w:val="0090114E"/>
    <w:rsid w:val="00905183"/>
    <w:rsid w:val="009131FD"/>
    <w:rsid w:val="009227B3"/>
    <w:rsid w:val="00926DB6"/>
    <w:rsid w:val="00927F77"/>
    <w:rsid w:val="00931335"/>
    <w:rsid w:val="00932C89"/>
    <w:rsid w:val="00937CE4"/>
    <w:rsid w:val="00940E84"/>
    <w:rsid w:val="0094428E"/>
    <w:rsid w:val="00944CEB"/>
    <w:rsid w:val="00952904"/>
    <w:rsid w:val="00955C15"/>
    <w:rsid w:val="009605EC"/>
    <w:rsid w:val="00960FEF"/>
    <w:rsid w:val="009616EE"/>
    <w:rsid w:val="00963D83"/>
    <w:rsid w:val="00965605"/>
    <w:rsid w:val="009676EF"/>
    <w:rsid w:val="00971371"/>
    <w:rsid w:val="009730B4"/>
    <w:rsid w:val="00974237"/>
    <w:rsid w:val="00976AF5"/>
    <w:rsid w:val="00980E1D"/>
    <w:rsid w:val="00984B06"/>
    <w:rsid w:val="0098713F"/>
    <w:rsid w:val="00993978"/>
    <w:rsid w:val="00994724"/>
    <w:rsid w:val="009A691D"/>
    <w:rsid w:val="009A7EA3"/>
    <w:rsid w:val="009B2379"/>
    <w:rsid w:val="009B3678"/>
    <w:rsid w:val="009B7AA2"/>
    <w:rsid w:val="009C1E58"/>
    <w:rsid w:val="009C5091"/>
    <w:rsid w:val="009C7AFE"/>
    <w:rsid w:val="009D22DB"/>
    <w:rsid w:val="009D2D11"/>
    <w:rsid w:val="009D6FC3"/>
    <w:rsid w:val="009D747A"/>
    <w:rsid w:val="009E0569"/>
    <w:rsid w:val="009E1778"/>
    <w:rsid w:val="009E4EA3"/>
    <w:rsid w:val="009F038B"/>
    <w:rsid w:val="009F12EA"/>
    <w:rsid w:val="009F3CA3"/>
    <w:rsid w:val="00A01167"/>
    <w:rsid w:val="00A015B2"/>
    <w:rsid w:val="00A0251B"/>
    <w:rsid w:val="00A03AAB"/>
    <w:rsid w:val="00A0489F"/>
    <w:rsid w:val="00A06563"/>
    <w:rsid w:val="00A10061"/>
    <w:rsid w:val="00A11A3A"/>
    <w:rsid w:val="00A1298F"/>
    <w:rsid w:val="00A12DF4"/>
    <w:rsid w:val="00A14F76"/>
    <w:rsid w:val="00A15D10"/>
    <w:rsid w:val="00A174C9"/>
    <w:rsid w:val="00A20203"/>
    <w:rsid w:val="00A229D0"/>
    <w:rsid w:val="00A2342D"/>
    <w:rsid w:val="00A249F5"/>
    <w:rsid w:val="00A35780"/>
    <w:rsid w:val="00A36BBA"/>
    <w:rsid w:val="00A50CA3"/>
    <w:rsid w:val="00A51329"/>
    <w:rsid w:val="00A70D51"/>
    <w:rsid w:val="00A74BF3"/>
    <w:rsid w:val="00A75CEC"/>
    <w:rsid w:val="00A8046D"/>
    <w:rsid w:val="00A80557"/>
    <w:rsid w:val="00A84189"/>
    <w:rsid w:val="00A91E7F"/>
    <w:rsid w:val="00A92CEB"/>
    <w:rsid w:val="00A92E0B"/>
    <w:rsid w:val="00AA14E3"/>
    <w:rsid w:val="00AA6A66"/>
    <w:rsid w:val="00AA6DD1"/>
    <w:rsid w:val="00AA754D"/>
    <w:rsid w:val="00AB0854"/>
    <w:rsid w:val="00AB08BC"/>
    <w:rsid w:val="00AB2D47"/>
    <w:rsid w:val="00AC2B9D"/>
    <w:rsid w:val="00AC4388"/>
    <w:rsid w:val="00AC5C4D"/>
    <w:rsid w:val="00AC5CF1"/>
    <w:rsid w:val="00AD11ED"/>
    <w:rsid w:val="00AD3684"/>
    <w:rsid w:val="00AD4D28"/>
    <w:rsid w:val="00AD5BDE"/>
    <w:rsid w:val="00AD7101"/>
    <w:rsid w:val="00AE09AA"/>
    <w:rsid w:val="00AE3B26"/>
    <w:rsid w:val="00AF0FB3"/>
    <w:rsid w:val="00AF2B19"/>
    <w:rsid w:val="00AF5168"/>
    <w:rsid w:val="00AF6262"/>
    <w:rsid w:val="00B0103D"/>
    <w:rsid w:val="00B0475F"/>
    <w:rsid w:val="00B076B0"/>
    <w:rsid w:val="00B213C3"/>
    <w:rsid w:val="00B22FAF"/>
    <w:rsid w:val="00B24AAD"/>
    <w:rsid w:val="00B25FA1"/>
    <w:rsid w:val="00B2720A"/>
    <w:rsid w:val="00B2746E"/>
    <w:rsid w:val="00B33931"/>
    <w:rsid w:val="00B346BF"/>
    <w:rsid w:val="00B350C5"/>
    <w:rsid w:val="00B41503"/>
    <w:rsid w:val="00B41515"/>
    <w:rsid w:val="00B41D12"/>
    <w:rsid w:val="00B42992"/>
    <w:rsid w:val="00B44F98"/>
    <w:rsid w:val="00B4694B"/>
    <w:rsid w:val="00B47607"/>
    <w:rsid w:val="00B47F2D"/>
    <w:rsid w:val="00B51574"/>
    <w:rsid w:val="00B5189D"/>
    <w:rsid w:val="00B5345B"/>
    <w:rsid w:val="00B544CD"/>
    <w:rsid w:val="00B555AC"/>
    <w:rsid w:val="00B55A31"/>
    <w:rsid w:val="00B56206"/>
    <w:rsid w:val="00B60A4F"/>
    <w:rsid w:val="00B616C9"/>
    <w:rsid w:val="00B6177D"/>
    <w:rsid w:val="00B6323A"/>
    <w:rsid w:val="00B74B84"/>
    <w:rsid w:val="00B76FA5"/>
    <w:rsid w:val="00B84751"/>
    <w:rsid w:val="00B8538E"/>
    <w:rsid w:val="00B8595F"/>
    <w:rsid w:val="00B871C5"/>
    <w:rsid w:val="00B905FF"/>
    <w:rsid w:val="00B95457"/>
    <w:rsid w:val="00B959CC"/>
    <w:rsid w:val="00B97A42"/>
    <w:rsid w:val="00BA01D5"/>
    <w:rsid w:val="00BA057F"/>
    <w:rsid w:val="00BA0C45"/>
    <w:rsid w:val="00BA30AE"/>
    <w:rsid w:val="00BA5085"/>
    <w:rsid w:val="00BA57A8"/>
    <w:rsid w:val="00BA57EA"/>
    <w:rsid w:val="00BA5A8C"/>
    <w:rsid w:val="00BA5FAC"/>
    <w:rsid w:val="00BA6932"/>
    <w:rsid w:val="00BA79D0"/>
    <w:rsid w:val="00BB0EB3"/>
    <w:rsid w:val="00BB1BFF"/>
    <w:rsid w:val="00BB2937"/>
    <w:rsid w:val="00BB4CF8"/>
    <w:rsid w:val="00BB5486"/>
    <w:rsid w:val="00BB5BF7"/>
    <w:rsid w:val="00BC7A8D"/>
    <w:rsid w:val="00BD40D6"/>
    <w:rsid w:val="00BD419F"/>
    <w:rsid w:val="00BD447A"/>
    <w:rsid w:val="00BD575F"/>
    <w:rsid w:val="00BD7CB4"/>
    <w:rsid w:val="00BF0A7A"/>
    <w:rsid w:val="00BF3A87"/>
    <w:rsid w:val="00BF45F9"/>
    <w:rsid w:val="00BF55DE"/>
    <w:rsid w:val="00C0403E"/>
    <w:rsid w:val="00C04B1B"/>
    <w:rsid w:val="00C11894"/>
    <w:rsid w:val="00C11A44"/>
    <w:rsid w:val="00C1205B"/>
    <w:rsid w:val="00C13529"/>
    <w:rsid w:val="00C13966"/>
    <w:rsid w:val="00C1521C"/>
    <w:rsid w:val="00C215D3"/>
    <w:rsid w:val="00C239C6"/>
    <w:rsid w:val="00C23DAA"/>
    <w:rsid w:val="00C24786"/>
    <w:rsid w:val="00C30368"/>
    <w:rsid w:val="00C31249"/>
    <w:rsid w:val="00C3216E"/>
    <w:rsid w:val="00C3303E"/>
    <w:rsid w:val="00C33077"/>
    <w:rsid w:val="00C41397"/>
    <w:rsid w:val="00C4153C"/>
    <w:rsid w:val="00C4275A"/>
    <w:rsid w:val="00C45CAB"/>
    <w:rsid w:val="00C50AFB"/>
    <w:rsid w:val="00C53B5D"/>
    <w:rsid w:val="00C57190"/>
    <w:rsid w:val="00C60153"/>
    <w:rsid w:val="00C635BB"/>
    <w:rsid w:val="00C65333"/>
    <w:rsid w:val="00C65F86"/>
    <w:rsid w:val="00C66FE8"/>
    <w:rsid w:val="00C67627"/>
    <w:rsid w:val="00C706EE"/>
    <w:rsid w:val="00C7097D"/>
    <w:rsid w:val="00C7613E"/>
    <w:rsid w:val="00C76349"/>
    <w:rsid w:val="00C83495"/>
    <w:rsid w:val="00C85FCB"/>
    <w:rsid w:val="00C86F9E"/>
    <w:rsid w:val="00C902C1"/>
    <w:rsid w:val="00C93F93"/>
    <w:rsid w:val="00CA0A7E"/>
    <w:rsid w:val="00CA5759"/>
    <w:rsid w:val="00CB0CA8"/>
    <w:rsid w:val="00CB3A4D"/>
    <w:rsid w:val="00CB50CB"/>
    <w:rsid w:val="00CC08CE"/>
    <w:rsid w:val="00CC238E"/>
    <w:rsid w:val="00CC3398"/>
    <w:rsid w:val="00CC3584"/>
    <w:rsid w:val="00CC3FB3"/>
    <w:rsid w:val="00CC4416"/>
    <w:rsid w:val="00CC55D4"/>
    <w:rsid w:val="00CC5FD0"/>
    <w:rsid w:val="00CC67A1"/>
    <w:rsid w:val="00CE0466"/>
    <w:rsid w:val="00CE0747"/>
    <w:rsid w:val="00CE3F0F"/>
    <w:rsid w:val="00CE46BB"/>
    <w:rsid w:val="00CE6691"/>
    <w:rsid w:val="00CF1326"/>
    <w:rsid w:val="00CF2DE2"/>
    <w:rsid w:val="00CF33E7"/>
    <w:rsid w:val="00CF5EED"/>
    <w:rsid w:val="00CF76B6"/>
    <w:rsid w:val="00D00E63"/>
    <w:rsid w:val="00D03510"/>
    <w:rsid w:val="00D03FEC"/>
    <w:rsid w:val="00D06623"/>
    <w:rsid w:val="00D06851"/>
    <w:rsid w:val="00D06BB0"/>
    <w:rsid w:val="00D07427"/>
    <w:rsid w:val="00D10E8A"/>
    <w:rsid w:val="00D12F65"/>
    <w:rsid w:val="00D138C5"/>
    <w:rsid w:val="00D1437E"/>
    <w:rsid w:val="00D1651E"/>
    <w:rsid w:val="00D20620"/>
    <w:rsid w:val="00D206D9"/>
    <w:rsid w:val="00D21468"/>
    <w:rsid w:val="00D22270"/>
    <w:rsid w:val="00D240E7"/>
    <w:rsid w:val="00D24286"/>
    <w:rsid w:val="00D24BA1"/>
    <w:rsid w:val="00D26761"/>
    <w:rsid w:val="00D3227F"/>
    <w:rsid w:val="00D36748"/>
    <w:rsid w:val="00D37CA7"/>
    <w:rsid w:val="00D37CCB"/>
    <w:rsid w:val="00D412D4"/>
    <w:rsid w:val="00D43B9B"/>
    <w:rsid w:val="00D43CB2"/>
    <w:rsid w:val="00D46154"/>
    <w:rsid w:val="00D475EB"/>
    <w:rsid w:val="00D5374C"/>
    <w:rsid w:val="00D54F13"/>
    <w:rsid w:val="00D571C1"/>
    <w:rsid w:val="00D64254"/>
    <w:rsid w:val="00D70271"/>
    <w:rsid w:val="00D71683"/>
    <w:rsid w:val="00D7194B"/>
    <w:rsid w:val="00D74CA8"/>
    <w:rsid w:val="00D819AC"/>
    <w:rsid w:val="00D8282C"/>
    <w:rsid w:val="00D85595"/>
    <w:rsid w:val="00D8566E"/>
    <w:rsid w:val="00D93B25"/>
    <w:rsid w:val="00DA1170"/>
    <w:rsid w:val="00DA4D94"/>
    <w:rsid w:val="00DB2AE3"/>
    <w:rsid w:val="00DB2DF8"/>
    <w:rsid w:val="00DB4F5F"/>
    <w:rsid w:val="00DC0789"/>
    <w:rsid w:val="00DC1BE4"/>
    <w:rsid w:val="00DC324E"/>
    <w:rsid w:val="00DC7586"/>
    <w:rsid w:val="00DD2449"/>
    <w:rsid w:val="00DD3757"/>
    <w:rsid w:val="00DD45A0"/>
    <w:rsid w:val="00DD46A8"/>
    <w:rsid w:val="00DD68A4"/>
    <w:rsid w:val="00DE08FB"/>
    <w:rsid w:val="00DE250E"/>
    <w:rsid w:val="00DE3188"/>
    <w:rsid w:val="00DE4E2F"/>
    <w:rsid w:val="00DF1494"/>
    <w:rsid w:val="00DF5DCB"/>
    <w:rsid w:val="00DF6959"/>
    <w:rsid w:val="00E004C6"/>
    <w:rsid w:val="00E01DE8"/>
    <w:rsid w:val="00E041C2"/>
    <w:rsid w:val="00E06547"/>
    <w:rsid w:val="00E070E2"/>
    <w:rsid w:val="00E12385"/>
    <w:rsid w:val="00E12D90"/>
    <w:rsid w:val="00E146BD"/>
    <w:rsid w:val="00E16457"/>
    <w:rsid w:val="00E16F48"/>
    <w:rsid w:val="00E17E47"/>
    <w:rsid w:val="00E206CB"/>
    <w:rsid w:val="00E22552"/>
    <w:rsid w:val="00E22961"/>
    <w:rsid w:val="00E244DA"/>
    <w:rsid w:val="00E268BE"/>
    <w:rsid w:val="00E3175B"/>
    <w:rsid w:val="00E33990"/>
    <w:rsid w:val="00E347A3"/>
    <w:rsid w:val="00E42C5A"/>
    <w:rsid w:val="00E43C7B"/>
    <w:rsid w:val="00E449BF"/>
    <w:rsid w:val="00E50ABE"/>
    <w:rsid w:val="00E51E86"/>
    <w:rsid w:val="00E53299"/>
    <w:rsid w:val="00E555D6"/>
    <w:rsid w:val="00E57AC3"/>
    <w:rsid w:val="00E6113C"/>
    <w:rsid w:val="00E6165D"/>
    <w:rsid w:val="00E65E17"/>
    <w:rsid w:val="00E713B1"/>
    <w:rsid w:val="00E7172E"/>
    <w:rsid w:val="00E71FD4"/>
    <w:rsid w:val="00E76A5A"/>
    <w:rsid w:val="00E76F0F"/>
    <w:rsid w:val="00E8383F"/>
    <w:rsid w:val="00E85812"/>
    <w:rsid w:val="00E907DC"/>
    <w:rsid w:val="00E91F3A"/>
    <w:rsid w:val="00E97A8C"/>
    <w:rsid w:val="00EA2C37"/>
    <w:rsid w:val="00EA3F08"/>
    <w:rsid w:val="00EB0281"/>
    <w:rsid w:val="00EB1324"/>
    <w:rsid w:val="00EB1460"/>
    <w:rsid w:val="00EC1C8F"/>
    <w:rsid w:val="00EC208A"/>
    <w:rsid w:val="00EC2C87"/>
    <w:rsid w:val="00EC5744"/>
    <w:rsid w:val="00EC6C91"/>
    <w:rsid w:val="00EC6E81"/>
    <w:rsid w:val="00ED13EB"/>
    <w:rsid w:val="00ED1A3F"/>
    <w:rsid w:val="00ED23F0"/>
    <w:rsid w:val="00ED3BC4"/>
    <w:rsid w:val="00ED59D5"/>
    <w:rsid w:val="00ED6A55"/>
    <w:rsid w:val="00EE5348"/>
    <w:rsid w:val="00EE6C23"/>
    <w:rsid w:val="00EF0EFF"/>
    <w:rsid w:val="00EF2278"/>
    <w:rsid w:val="00EF3E8B"/>
    <w:rsid w:val="00F004B6"/>
    <w:rsid w:val="00F02CF1"/>
    <w:rsid w:val="00F0386A"/>
    <w:rsid w:val="00F0473C"/>
    <w:rsid w:val="00F051C5"/>
    <w:rsid w:val="00F07B78"/>
    <w:rsid w:val="00F100AA"/>
    <w:rsid w:val="00F1025B"/>
    <w:rsid w:val="00F11033"/>
    <w:rsid w:val="00F1104C"/>
    <w:rsid w:val="00F153B9"/>
    <w:rsid w:val="00F156D0"/>
    <w:rsid w:val="00F16459"/>
    <w:rsid w:val="00F20523"/>
    <w:rsid w:val="00F22A13"/>
    <w:rsid w:val="00F24F1A"/>
    <w:rsid w:val="00F302B5"/>
    <w:rsid w:val="00F35AE8"/>
    <w:rsid w:val="00F37C99"/>
    <w:rsid w:val="00F403D1"/>
    <w:rsid w:val="00F43A5B"/>
    <w:rsid w:val="00F4472B"/>
    <w:rsid w:val="00F45DD2"/>
    <w:rsid w:val="00F51876"/>
    <w:rsid w:val="00F5610D"/>
    <w:rsid w:val="00F629ED"/>
    <w:rsid w:val="00F678DA"/>
    <w:rsid w:val="00F71D64"/>
    <w:rsid w:val="00F76224"/>
    <w:rsid w:val="00F777E4"/>
    <w:rsid w:val="00F82487"/>
    <w:rsid w:val="00F92ECE"/>
    <w:rsid w:val="00F93C65"/>
    <w:rsid w:val="00F97471"/>
    <w:rsid w:val="00F97C9D"/>
    <w:rsid w:val="00FA15E7"/>
    <w:rsid w:val="00FA19EC"/>
    <w:rsid w:val="00FA31EB"/>
    <w:rsid w:val="00FA44FE"/>
    <w:rsid w:val="00FB1E91"/>
    <w:rsid w:val="00FB23D3"/>
    <w:rsid w:val="00FB67A7"/>
    <w:rsid w:val="00FC098E"/>
    <w:rsid w:val="00FC1E98"/>
    <w:rsid w:val="00FC4E6C"/>
    <w:rsid w:val="00FC5C87"/>
    <w:rsid w:val="00FD0716"/>
    <w:rsid w:val="00FD0CE5"/>
    <w:rsid w:val="00FD315F"/>
    <w:rsid w:val="00FE2C6E"/>
    <w:rsid w:val="00FE58F1"/>
    <w:rsid w:val="00FF0190"/>
    <w:rsid w:val="00FF0D7D"/>
    <w:rsid w:val="00FF119F"/>
    <w:rsid w:val="00FF11B4"/>
    <w:rsid w:val="00FF27B4"/>
    <w:rsid w:val="00FF2BB5"/>
    <w:rsid w:val="00FF30EB"/>
    <w:rsid w:val="00FF7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B085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B0854"/>
  </w:style>
  <w:style w:type="paragraph" w:styleId="Pieddepage">
    <w:name w:val="footer"/>
    <w:basedOn w:val="Normal"/>
    <w:link w:val="PieddepageCar"/>
    <w:uiPriority w:val="99"/>
    <w:unhideWhenUsed/>
    <w:rsid w:val="00AB085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B0854"/>
  </w:style>
  <w:style w:type="paragraph" w:styleId="Textedebulles">
    <w:name w:val="Balloon Text"/>
    <w:basedOn w:val="Normal"/>
    <w:link w:val="TextedebullesCar"/>
    <w:uiPriority w:val="99"/>
    <w:semiHidden/>
    <w:unhideWhenUsed/>
    <w:rsid w:val="00AB0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B0854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AB08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931335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046CA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B085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B0854"/>
  </w:style>
  <w:style w:type="paragraph" w:styleId="Pieddepage">
    <w:name w:val="footer"/>
    <w:basedOn w:val="Normal"/>
    <w:link w:val="PieddepageCar"/>
    <w:uiPriority w:val="99"/>
    <w:unhideWhenUsed/>
    <w:rsid w:val="00AB085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B0854"/>
  </w:style>
  <w:style w:type="paragraph" w:styleId="Textedebulles">
    <w:name w:val="Balloon Text"/>
    <w:basedOn w:val="Normal"/>
    <w:link w:val="TextedebullesCar"/>
    <w:uiPriority w:val="99"/>
    <w:semiHidden/>
    <w:unhideWhenUsed/>
    <w:rsid w:val="00AB0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B0854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AB08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931335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046CA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BFF97B-0551-4A99-BCA1-018AB3B8F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411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Fondaction</Company>
  <LinksUpToDate>false</LinksUpToDate>
  <CharactersWithSpaces>2669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Francine Craig</dc:creator>
  <cp:lastModifiedBy>Charles Duchesne</cp:lastModifiedBy>
  <cp:revision>27</cp:revision>
  <cp:lastPrinted>2012-10-25T14:13:00Z</cp:lastPrinted>
  <dcterms:created xsi:type="dcterms:W3CDTF">2012-11-08T12:10:00Z</dcterms:created>
  <dcterms:modified xsi:type="dcterms:W3CDTF">2013-03-07T19:42:00Z</dcterms:modified>
</cp:coreProperties>
</file>